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22FE" w:rsidRPr="00EA2B3A" w:rsidRDefault="003B22FE" w:rsidP="003B22FE">
      <w:pPr>
        <w:autoSpaceDE w:val="0"/>
        <w:autoSpaceDN w:val="0"/>
        <w:adjustRightInd w:val="0"/>
        <w:spacing w:after="0"/>
        <w:jc w:val="center"/>
        <w:rPr>
          <w:rFonts w:ascii="Times New Roman" w:eastAsiaTheme="minorHAnsi" w:hAnsi="Times New Roman" w:cs="Times New Roman"/>
          <w:color w:val="000000"/>
          <w:sz w:val="28"/>
          <w:szCs w:val="28"/>
        </w:rPr>
      </w:pPr>
      <w:r w:rsidRPr="00EA2B3A">
        <w:rPr>
          <w:rFonts w:ascii="Times New Roman" w:eastAsiaTheme="minorHAnsi" w:hAnsi="Times New Roman" w:cs="Times New Roman"/>
          <w:b/>
          <w:bCs/>
          <w:color w:val="000000"/>
          <w:sz w:val="28"/>
          <w:szCs w:val="28"/>
        </w:rPr>
        <w:t>МІНІСТЕРСТВО ВНУТРІШНІХ СПРАВ УКРАЇНИ</w:t>
      </w:r>
    </w:p>
    <w:p w:rsidR="003B22FE" w:rsidRDefault="003B22FE" w:rsidP="003B22FE">
      <w:pPr>
        <w:spacing w:after="0"/>
        <w:jc w:val="center"/>
        <w:rPr>
          <w:rFonts w:ascii="Times New Roman" w:eastAsiaTheme="minorHAnsi" w:hAnsi="Times New Roman" w:cs="Times New Roman"/>
          <w:b/>
          <w:bCs/>
          <w:sz w:val="28"/>
          <w:szCs w:val="28"/>
        </w:rPr>
      </w:pPr>
      <w:r w:rsidRPr="00EA2B3A">
        <w:rPr>
          <w:rFonts w:ascii="Times New Roman" w:eastAsiaTheme="minorHAnsi" w:hAnsi="Times New Roman" w:cs="Times New Roman"/>
          <w:b/>
          <w:bCs/>
          <w:sz w:val="28"/>
          <w:szCs w:val="28"/>
        </w:rPr>
        <w:t xml:space="preserve">НАЦІОНАЛЬНА АКАДЕМІЯ ВНУТРІШНІХ СПРАВ </w:t>
      </w:r>
    </w:p>
    <w:p w:rsidR="007B7E0E" w:rsidRDefault="007B7E0E" w:rsidP="003B22FE">
      <w:pPr>
        <w:spacing w:after="0"/>
        <w:jc w:val="center"/>
        <w:rPr>
          <w:rFonts w:ascii="Times New Roman" w:eastAsiaTheme="minorHAnsi" w:hAnsi="Times New Roman" w:cs="Times New Roman"/>
          <w:b/>
          <w:bCs/>
          <w:sz w:val="28"/>
          <w:szCs w:val="28"/>
        </w:rPr>
      </w:pPr>
    </w:p>
    <w:p w:rsidR="007B7E0E" w:rsidRPr="00EA2B3A" w:rsidRDefault="007B7E0E" w:rsidP="003B22FE">
      <w:pPr>
        <w:spacing w:after="0"/>
        <w:jc w:val="center"/>
        <w:rPr>
          <w:rFonts w:ascii="Times New Roman" w:eastAsiaTheme="minorHAnsi" w:hAnsi="Times New Roman" w:cs="Times New Roman"/>
          <w:b/>
          <w:bCs/>
          <w:sz w:val="28"/>
          <w:szCs w:val="28"/>
        </w:rPr>
      </w:pPr>
    </w:p>
    <w:p w:rsidR="003D193F" w:rsidRDefault="003B22FE" w:rsidP="003B22FE">
      <w:pPr>
        <w:jc w:val="both"/>
        <w:rPr>
          <w:rFonts w:ascii="Times New Roman" w:eastAsiaTheme="minorHAnsi" w:hAnsi="Times New Roman" w:cs="Times New Roman"/>
          <w:noProof/>
          <w:sz w:val="28"/>
          <w:szCs w:val="28"/>
          <w:lang w:eastAsia="ru-RU"/>
        </w:rPr>
      </w:pPr>
      <w:r w:rsidRPr="00EA2B3A">
        <w:rPr>
          <w:rFonts w:ascii="Times New Roman" w:eastAsiaTheme="minorHAnsi" w:hAnsi="Times New Roman" w:cs="Times New Roman"/>
          <w:sz w:val="28"/>
          <w:szCs w:val="28"/>
        </w:rPr>
        <w:t xml:space="preserve">                                               </w:t>
      </w:r>
    </w:p>
    <w:p w:rsidR="003B22FE" w:rsidRPr="00EA2B3A" w:rsidRDefault="003D193F" w:rsidP="003B22FE">
      <w:pPr>
        <w:jc w:val="both"/>
        <w:rPr>
          <w:rFonts w:ascii="Times New Roman" w:eastAsiaTheme="minorHAnsi" w:hAnsi="Times New Roman" w:cs="Times New Roman"/>
          <w:noProof/>
          <w:sz w:val="28"/>
          <w:szCs w:val="28"/>
          <w:lang w:eastAsia="ru-RU"/>
        </w:rPr>
      </w:pPr>
      <w:r>
        <w:rPr>
          <w:rFonts w:ascii="Times New Roman" w:eastAsiaTheme="minorHAnsi" w:hAnsi="Times New Roman" w:cs="Times New Roman"/>
          <w:noProof/>
          <w:sz w:val="28"/>
          <w:szCs w:val="28"/>
          <w:lang w:val="uk-UA" w:eastAsia="ru-RU"/>
        </w:rPr>
        <w:t xml:space="preserve">                                          </w:t>
      </w:r>
      <w:r w:rsidR="003B22FE" w:rsidRPr="00EA2B3A">
        <w:rPr>
          <w:rFonts w:ascii="Times New Roman" w:eastAsiaTheme="minorHAnsi" w:hAnsi="Times New Roman" w:cs="Times New Roman"/>
          <w:noProof/>
          <w:sz w:val="28"/>
          <w:szCs w:val="28"/>
          <w:lang w:eastAsia="ru-RU"/>
        </w:rPr>
        <w:drawing>
          <wp:inline distT="0" distB="0" distL="0" distR="0" wp14:anchorId="12EF0F90" wp14:editId="7834C281">
            <wp:extent cx="1061816" cy="1056679"/>
            <wp:effectExtent l="0" t="0" r="5080" b="0"/>
            <wp:docPr id="3" name="Рисунок 3" descr="G:\100 років НАВС\National_Academy_of_Internal_Affairs_of_Ukra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100 років НАВС\National_Academy_of_Internal_Affairs_of_Ukrain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1994" cy="1076759"/>
                    </a:xfrm>
                    <a:prstGeom prst="rect">
                      <a:avLst/>
                    </a:prstGeom>
                    <a:noFill/>
                    <a:ln>
                      <a:noFill/>
                    </a:ln>
                  </pic:spPr>
                </pic:pic>
              </a:graphicData>
            </a:graphic>
          </wp:inline>
        </w:drawing>
      </w:r>
      <w:r w:rsidR="003B22FE" w:rsidRPr="00EA2B3A">
        <w:rPr>
          <w:rFonts w:ascii="Times New Roman" w:eastAsiaTheme="minorHAnsi" w:hAnsi="Times New Roman" w:cs="Times New Roman"/>
          <w:noProof/>
          <w:sz w:val="28"/>
          <w:szCs w:val="28"/>
          <w:lang w:eastAsia="ru-RU"/>
        </w:rPr>
        <w:t xml:space="preserve">  </w:t>
      </w:r>
      <w:r w:rsidR="003B22FE" w:rsidRPr="00EA2B3A">
        <w:rPr>
          <w:rFonts w:ascii="Times New Roman" w:eastAsiaTheme="minorHAnsi" w:hAnsi="Times New Roman" w:cs="Times New Roman"/>
          <w:noProof/>
          <w:color w:val="000000"/>
          <w:sz w:val="24"/>
          <w:szCs w:val="24"/>
          <w:lang w:eastAsia="ru-RU"/>
        </w:rPr>
        <w:drawing>
          <wp:inline distT="0" distB="0" distL="0" distR="0" wp14:anchorId="1B16C73D" wp14:editId="53E62E79">
            <wp:extent cx="984109" cy="966158"/>
            <wp:effectExtent l="0" t="0" r="698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1835" cy="983561"/>
                    </a:xfrm>
                    <a:prstGeom prst="rect">
                      <a:avLst/>
                    </a:prstGeom>
                    <a:noFill/>
                    <a:ln>
                      <a:noFill/>
                    </a:ln>
                  </pic:spPr>
                </pic:pic>
              </a:graphicData>
            </a:graphic>
          </wp:inline>
        </w:drawing>
      </w:r>
    </w:p>
    <w:p w:rsidR="003B22FE" w:rsidRDefault="003B22FE" w:rsidP="003B22FE">
      <w:pPr>
        <w:spacing w:after="0" w:line="240" w:lineRule="auto"/>
        <w:jc w:val="center"/>
        <w:rPr>
          <w:rFonts w:ascii="Times New Roman" w:eastAsiaTheme="minorHAnsi" w:hAnsi="Times New Roman" w:cs="Times New Roman"/>
          <w:b/>
          <w:sz w:val="28"/>
          <w:szCs w:val="28"/>
        </w:rPr>
      </w:pPr>
    </w:p>
    <w:p w:rsidR="007C6D97" w:rsidRDefault="007C6D97" w:rsidP="003B22FE">
      <w:pPr>
        <w:spacing w:after="0" w:line="240" w:lineRule="auto"/>
        <w:jc w:val="center"/>
        <w:rPr>
          <w:rFonts w:ascii="Times New Roman" w:eastAsiaTheme="minorHAnsi" w:hAnsi="Times New Roman" w:cs="Times New Roman"/>
          <w:b/>
          <w:sz w:val="28"/>
          <w:szCs w:val="28"/>
        </w:rPr>
      </w:pPr>
    </w:p>
    <w:p w:rsidR="007C6D97" w:rsidRDefault="007C6D97" w:rsidP="003B22FE">
      <w:pPr>
        <w:spacing w:after="0" w:line="240" w:lineRule="auto"/>
        <w:jc w:val="center"/>
        <w:rPr>
          <w:rFonts w:ascii="Times New Roman" w:eastAsiaTheme="minorHAnsi" w:hAnsi="Times New Roman" w:cs="Times New Roman"/>
          <w:b/>
          <w:sz w:val="28"/>
          <w:szCs w:val="28"/>
        </w:rPr>
      </w:pPr>
    </w:p>
    <w:p w:rsidR="007C6D97" w:rsidRDefault="007C6D97" w:rsidP="003B22FE">
      <w:pPr>
        <w:spacing w:after="0" w:line="240" w:lineRule="auto"/>
        <w:jc w:val="center"/>
        <w:rPr>
          <w:rFonts w:ascii="Times New Roman" w:eastAsiaTheme="minorHAnsi" w:hAnsi="Times New Roman" w:cs="Times New Roman"/>
          <w:b/>
          <w:sz w:val="28"/>
          <w:szCs w:val="28"/>
        </w:rPr>
      </w:pPr>
    </w:p>
    <w:p w:rsidR="007B7E0E" w:rsidRDefault="007B7E0E" w:rsidP="003B22FE">
      <w:pPr>
        <w:spacing w:after="0" w:line="240" w:lineRule="auto"/>
        <w:jc w:val="center"/>
        <w:rPr>
          <w:rFonts w:ascii="Times New Roman" w:eastAsiaTheme="minorHAnsi" w:hAnsi="Times New Roman" w:cs="Times New Roman"/>
          <w:b/>
          <w:sz w:val="28"/>
          <w:szCs w:val="28"/>
        </w:rPr>
      </w:pPr>
    </w:p>
    <w:p w:rsidR="007C6D97" w:rsidRPr="00EA2B3A" w:rsidRDefault="007C6D97" w:rsidP="003B22FE">
      <w:pPr>
        <w:spacing w:after="0" w:line="240" w:lineRule="auto"/>
        <w:jc w:val="center"/>
        <w:rPr>
          <w:rFonts w:ascii="Times New Roman" w:eastAsiaTheme="minorHAnsi" w:hAnsi="Times New Roman" w:cs="Times New Roman"/>
          <w:b/>
          <w:sz w:val="28"/>
          <w:szCs w:val="28"/>
        </w:rPr>
      </w:pPr>
    </w:p>
    <w:p w:rsidR="007C6D97" w:rsidRDefault="007C6D97" w:rsidP="00797618">
      <w:pPr>
        <w:spacing w:after="0" w:line="240" w:lineRule="auto"/>
        <w:jc w:val="center"/>
        <w:rPr>
          <w:rFonts w:ascii="Times New Roman" w:eastAsia="Times New Roman" w:hAnsi="Times New Roman" w:cs="Times New Roman"/>
          <w:b/>
          <w:sz w:val="28"/>
          <w:szCs w:val="28"/>
          <w:lang w:val="uk-UA" w:eastAsia="uk-UA"/>
        </w:rPr>
      </w:pPr>
      <w:r w:rsidRPr="007C6D97">
        <w:rPr>
          <w:rFonts w:ascii="Times New Roman" w:eastAsia="Times New Roman" w:hAnsi="Times New Roman" w:cs="Times New Roman"/>
          <w:b/>
          <w:sz w:val="28"/>
          <w:szCs w:val="28"/>
          <w:lang w:val="uk-UA" w:eastAsia="uk-UA"/>
        </w:rPr>
        <w:t>ОГЛЯД НАУКОВО-ТЕХНІЧНИХ ЗАСОБІВ, ЩО ВИКОРИСТОВУЮТЬСЯ ПРИ РОЗСЛІДУВАННІ ЗЛОЧИНІВ</w:t>
      </w:r>
      <w:r w:rsidRPr="007C6D97">
        <w:rPr>
          <w:rFonts w:ascii="Times New Roman" w:eastAsia="Times New Roman" w:hAnsi="Times New Roman" w:cs="Times New Roman"/>
          <w:b/>
          <w:color w:val="000000"/>
          <w:sz w:val="28"/>
          <w:szCs w:val="28"/>
          <w:lang w:val="uk-UA" w:eastAsia="uk-UA"/>
        </w:rPr>
        <w:t>,</w:t>
      </w:r>
      <w:r w:rsidRPr="007C6D97">
        <w:rPr>
          <w:rFonts w:ascii="Times New Roman" w:eastAsia="Times New Roman" w:hAnsi="Times New Roman" w:cs="Times New Roman"/>
          <w:b/>
          <w:sz w:val="28"/>
          <w:szCs w:val="28"/>
          <w:lang w:val="uk-UA" w:eastAsia="uk-UA"/>
        </w:rPr>
        <w:t xml:space="preserve"> ПОВЯЗАНИХ З ВИКОРИСТАННЯМ </w:t>
      </w:r>
    </w:p>
    <w:p w:rsidR="00CC3D5B" w:rsidRPr="007C6D97" w:rsidRDefault="007C6D97" w:rsidP="00797618">
      <w:pPr>
        <w:spacing w:after="0" w:line="240" w:lineRule="auto"/>
        <w:jc w:val="center"/>
        <w:rPr>
          <w:rFonts w:ascii="Times New Roman" w:eastAsiaTheme="minorHAnsi" w:hAnsi="Times New Roman" w:cs="Times New Roman"/>
          <w:b/>
          <w:sz w:val="28"/>
          <w:szCs w:val="28"/>
          <w:lang w:val="uk-UA"/>
        </w:rPr>
      </w:pPr>
      <w:r w:rsidRPr="007C6D97">
        <w:rPr>
          <w:rFonts w:ascii="Times New Roman" w:eastAsia="Times New Roman" w:hAnsi="Times New Roman" w:cs="Times New Roman"/>
          <w:b/>
          <w:sz w:val="28"/>
          <w:szCs w:val="28"/>
          <w:lang w:val="uk-UA" w:eastAsia="uk-UA"/>
        </w:rPr>
        <w:t>ВИБУХОВИХ МАТЕРІАЛІВ (ПРИСТРОЇВ)</w:t>
      </w: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3B22FE" w:rsidRPr="007C6D97" w:rsidRDefault="007C6D97" w:rsidP="003B22FE">
      <w:pPr>
        <w:spacing w:after="0" w:line="240" w:lineRule="auto"/>
        <w:jc w:val="center"/>
        <w:rPr>
          <w:rFonts w:ascii="Times New Roman" w:hAnsi="Times New Roman" w:cs="Times New Roman"/>
          <w:b/>
          <w:sz w:val="28"/>
          <w:szCs w:val="28"/>
        </w:rPr>
      </w:pPr>
      <w:r w:rsidRPr="007C6D97">
        <w:rPr>
          <w:rFonts w:ascii="Times New Roman" w:hAnsi="Times New Roman" w:cs="Times New Roman"/>
          <w:b/>
          <w:sz w:val="28"/>
          <w:szCs w:val="28"/>
        </w:rPr>
        <w:t>Довідкове видання</w:t>
      </w: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7B7E0E" w:rsidRDefault="007B7E0E" w:rsidP="003B22FE">
      <w:pPr>
        <w:spacing w:after="0" w:line="240" w:lineRule="auto"/>
        <w:jc w:val="center"/>
        <w:rPr>
          <w:rFonts w:ascii="Times New Roman" w:hAnsi="Times New Roman" w:cs="Times New Roman"/>
          <w:b/>
          <w:sz w:val="28"/>
          <w:szCs w:val="28"/>
        </w:rPr>
      </w:pPr>
    </w:p>
    <w:p w:rsidR="007C6D97" w:rsidRDefault="007C6D97" w:rsidP="003B22FE">
      <w:pPr>
        <w:spacing w:after="0" w:line="240" w:lineRule="auto"/>
        <w:jc w:val="center"/>
        <w:rPr>
          <w:rFonts w:ascii="Times New Roman" w:hAnsi="Times New Roman" w:cs="Times New Roman"/>
          <w:b/>
          <w:sz w:val="28"/>
          <w:szCs w:val="28"/>
        </w:rPr>
      </w:pPr>
    </w:p>
    <w:p w:rsidR="004969FF" w:rsidRDefault="004969FF" w:rsidP="003B22FE">
      <w:pPr>
        <w:spacing w:after="0" w:line="240" w:lineRule="auto"/>
        <w:jc w:val="center"/>
        <w:rPr>
          <w:rFonts w:ascii="Times New Roman" w:hAnsi="Times New Roman" w:cs="Times New Roman"/>
          <w:b/>
          <w:sz w:val="28"/>
          <w:szCs w:val="28"/>
        </w:rPr>
      </w:pPr>
    </w:p>
    <w:p w:rsidR="007C6D97" w:rsidRPr="00EA2B3A" w:rsidRDefault="007C6D97" w:rsidP="003B22FE">
      <w:pPr>
        <w:spacing w:after="0" w:line="240" w:lineRule="auto"/>
        <w:jc w:val="center"/>
        <w:rPr>
          <w:rFonts w:ascii="Times New Roman" w:hAnsi="Times New Roman" w:cs="Times New Roman"/>
          <w:b/>
          <w:sz w:val="28"/>
          <w:szCs w:val="28"/>
        </w:rPr>
      </w:pPr>
    </w:p>
    <w:p w:rsidR="003B22FE" w:rsidRPr="00EA2B3A" w:rsidRDefault="003B22FE" w:rsidP="003B22FE">
      <w:pPr>
        <w:spacing w:after="0" w:line="240" w:lineRule="auto"/>
        <w:jc w:val="center"/>
        <w:rPr>
          <w:rFonts w:ascii="Times New Roman" w:hAnsi="Times New Roman" w:cs="Times New Roman"/>
          <w:b/>
          <w:sz w:val="28"/>
          <w:szCs w:val="28"/>
        </w:rPr>
      </w:pPr>
    </w:p>
    <w:p w:rsidR="00797618" w:rsidRPr="00797618" w:rsidRDefault="00797618" w:rsidP="00797618">
      <w:pPr>
        <w:tabs>
          <w:tab w:val="left" w:pos="4133"/>
        </w:tabs>
        <w:rPr>
          <w:rFonts w:ascii="Times New Roman" w:hAnsi="Times New Roman" w:cs="Times New Roman"/>
          <w:b/>
          <w:sz w:val="28"/>
          <w:szCs w:val="28"/>
          <w:lang w:val="uk-UA"/>
        </w:rPr>
      </w:pPr>
      <w:r>
        <w:rPr>
          <w:rFonts w:ascii="Times New Roman" w:hAnsi="Times New Roman" w:cs="Times New Roman"/>
          <w:b/>
          <w:sz w:val="28"/>
          <w:szCs w:val="28"/>
        </w:rPr>
        <w:tab/>
      </w:r>
      <w:r>
        <w:rPr>
          <w:rFonts w:ascii="Times New Roman" w:hAnsi="Times New Roman" w:cs="Times New Roman"/>
          <w:b/>
          <w:sz w:val="28"/>
          <w:szCs w:val="28"/>
          <w:lang w:val="uk-UA"/>
        </w:rPr>
        <w:t>Київ-2021</w:t>
      </w:r>
    </w:p>
    <w:p w:rsidR="007C6D97" w:rsidRPr="007C6D97" w:rsidRDefault="007C6D97" w:rsidP="007C6D97">
      <w:pPr>
        <w:spacing w:after="0" w:line="240" w:lineRule="auto"/>
        <w:jc w:val="both"/>
        <w:rPr>
          <w:rFonts w:ascii="Times New Roman" w:eastAsia="Times New Roman" w:hAnsi="Times New Roman" w:cs="Times New Roman"/>
          <w:b/>
          <w:sz w:val="24"/>
          <w:szCs w:val="24"/>
          <w:lang w:val="uk-UA" w:eastAsia="ru-RU"/>
        </w:rPr>
      </w:pPr>
      <w:r w:rsidRPr="007C6D97">
        <w:rPr>
          <w:rFonts w:ascii="Times New Roman" w:eastAsia="Times New Roman" w:hAnsi="Times New Roman" w:cs="Times New Roman"/>
          <w:b/>
          <w:sz w:val="24"/>
          <w:szCs w:val="24"/>
          <w:lang w:val="uk-UA" w:eastAsia="ru-RU"/>
        </w:rPr>
        <w:lastRenderedPageBreak/>
        <w:t>УДК 343.983.2:343.344</w:t>
      </w:r>
    </w:p>
    <w:p w:rsidR="007C6D97" w:rsidRPr="007C6D97" w:rsidRDefault="007C6D97" w:rsidP="007C6D97">
      <w:pPr>
        <w:spacing w:after="0" w:line="240" w:lineRule="auto"/>
        <w:jc w:val="center"/>
        <w:rPr>
          <w:rFonts w:ascii="Times New Roman" w:eastAsia="Times New Roman" w:hAnsi="Times New Roman" w:cs="Times New Roman"/>
          <w:b/>
          <w:sz w:val="24"/>
          <w:szCs w:val="24"/>
          <w:lang w:val="uk-UA" w:eastAsia="ru-RU"/>
        </w:rPr>
      </w:pPr>
    </w:p>
    <w:p w:rsidR="007C6D97" w:rsidRDefault="007C6D97" w:rsidP="007C6D97">
      <w:pPr>
        <w:spacing w:after="0" w:line="240" w:lineRule="auto"/>
        <w:jc w:val="center"/>
        <w:rPr>
          <w:rFonts w:ascii="Times New Roman" w:eastAsia="Times New Roman" w:hAnsi="Times New Roman" w:cs="Times New Roman"/>
          <w:b/>
          <w:sz w:val="24"/>
          <w:szCs w:val="24"/>
          <w:lang w:val="uk-UA" w:eastAsia="ru-RU"/>
        </w:rPr>
      </w:pPr>
      <w:r w:rsidRPr="007C6D97">
        <w:rPr>
          <w:rFonts w:ascii="Times New Roman" w:eastAsia="Times New Roman" w:hAnsi="Times New Roman" w:cs="Times New Roman"/>
          <w:b/>
          <w:sz w:val="24"/>
          <w:szCs w:val="24"/>
          <w:lang w:val="uk-UA" w:eastAsia="ru-RU"/>
        </w:rPr>
        <w:t>А</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в</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т</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о</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р</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с</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ь</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к</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и</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й</w:t>
      </w:r>
      <w:r w:rsidR="007B7E0E">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 xml:space="preserve"> к</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о</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л</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е</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к</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т</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и</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val="uk-UA" w:eastAsia="ru-RU"/>
        </w:rPr>
        <w:t>в:</w:t>
      </w:r>
    </w:p>
    <w:p w:rsidR="007C6D97" w:rsidRPr="007C6D97" w:rsidRDefault="007C6D97" w:rsidP="007C6D97">
      <w:pPr>
        <w:spacing w:after="0" w:line="240" w:lineRule="auto"/>
        <w:jc w:val="center"/>
        <w:rPr>
          <w:rFonts w:ascii="Times New Roman" w:eastAsia="Times New Roman" w:hAnsi="Times New Roman" w:cs="Times New Roman"/>
          <w:b/>
          <w:sz w:val="24"/>
          <w:szCs w:val="24"/>
          <w:lang w:val="uk-UA" w:eastAsia="ru-RU"/>
        </w:rPr>
      </w:pPr>
    </w:p>
    <w:p w:rsidR="007C6D97" w:rsidRDefault="007C6D97" w:rsidP="007C6D97">
      <w:pPr>
        <w:tabs>
          <w:tab w:val="left" w:pos="-284"/>
        </w:tabs>
        <w:snapToGrid w:val="0"/>
        <w:spacing w:after="0" w:line="240" w:lineRule="auto"/>
        <w:ind w:firstLine="567"/>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b/>
          <w:i/>
          <w:sz w:val="24"/>
          <w:szCs w:val="24"/>
          <w:lang w:val="uk-UA" w:eastAsia="ru-RU"/>
        </w:rPr>
        <w:t>Фурман Я. В.</w:t>
      </w:r>
      <w:r w:rsidRPr="007C6D97">
        <w:rPr>
          <w:rFonts w:ascii="Times New Roman" w:eastAsia="Times New Roman" w:hAnsi="Times New Roman" w:cs="Times New Roman"/>
          <w:sz w:val="24"/>
          <w:szCs w:val="24"/>
          <w:lang w:val="uk-UA" w:eastAsia="ru-RU"/>
        </w:rPr>
        <w:t xml:space="preserve"> – старший науковий співробітник науково-дослідної лабораторії з проблем криміналістичного забезпечення та судової експертології навчально-наукового інституту № 2 Національної академії внутрішніх справ, кандидат юридичних наук, старший науковий співробітник; </w:t>
      </w:r>
    </w:p>
    <w:p w:rsidR="007C6D97" w:rsidRDefault="007C6D97" w:rsidP="007C6D97">
      <w:pPr>
        <w:tabs>
          <w:tab w:val="left" w:pos="-284"/>
        </w:tabs>
        <w:snapToGrid w:val="0"/>
        <w:spacing w:after="0" w:line="240" w:lineRule="auto"/>
        <w:ind w:firstLine="567"/>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b/>
          <w:i/>
          <w:color w:val="000000"/>
          <w:sz w:val="24"/>
          <w:szCs w:val="24"/>
          <w:lang w:val="uk-UA" w:eastAsia="ru-RU"/>
        </w:rPr>
        <w:t xml:space="preserve">Юсупов В. В. </w:t>
      </w:r>
      <w:r w:rsidRPr="007C6D97">
        <w:rPr>
          <w:rFonts w:ascii="Times New Roman" w:eastAsia="Times New Roman" w:hAnsi="Times New Roman" w:cs="Times New Roman"/>
          <w:color w:val="000000"/>
          <w:sz w:val="24"/>
          <w:szCs w:val="24"/>
          <w:lang w:val="uk-UA" w:eastAsia="ru-RU"/>
        </w:rPr>
        <w:t xml:space="preserve">– </w:t>
      </w:r>
      <w:r w:rsidR="00651935">
        <w:rPr>
          <w:rFonts w:ascii="Times New Roman" w:eastAsia="Times New Roman" w:hAnsi="Times New Roman" w:cs="Times New Roman"/>
          <w:color w:val="000000"/>
          <w:sz w:val="24"/>
          <w:szCs w:val="24"/>
          <w:lang w:val="uk-UA" w:eastAsia="ru-RU"/>
        </w:rPr>
        <w:t xml:space="preserve">старший </w:t>
      </w:r>
      <w:r w:rsidRPr="007C6D97">
        <w:rPr>
          <w:rFonts w:ascii="Times New Roman" w:eastAsia="Times New Roman" w:hAnsi="Times New Roman" w:cs="Times New Roman"/>
          <w:color w:val="000000"/>
          <w:sz w:val="24"/>
          <w:szCs w:val="24"/>
          <w:lang w:val="uk-UA" w:eastAsia="ru-RU"/>
        </w:rPr>
        <w:t>науковий</w:t>
      </w:r>
      <w:r w:rsidRPr="007C6D97">
        <w:rPr>
          <w:rFonts w:ascii="Times New Roman" w:eastAsia="Times New Roman" w:hAnsi="Times New Roman" w:cs="Times New Roman"/>
          <w:b/>
          <w:color w:val="000000"/>
          <w:sz w:val="24"/>
          <w:szCs w:val="24"/>
          <w:lang w:val="uk-UA" w:eastAsia="ru-RU"/>
        </w:rPr>
        <w:t xml:space="preserve"> </w:t>
      </w:r>
      <w:r w:rsidRPr="007C6D97">
        <w:rPr>
          <w:rFonts w:ascii="Times New Roman" w:eastAsia="Times New Roman" w:hAnsi="Times New Roman" w:cs="Times New Roman"/>
          <w:sz w:val="24"/>
          <w:szCs w:val="24"/>
          <w:lang w:val="uk-UA" w:eastAsia="ru-RU"/>
        </w:rPr>
        <w:t xml:space="preserve">співробітник науково-дослідної лабораторії з проблем криміналістичного забезпечення та судової експертології навчально-наукового інституту № 2 Національної академії внутрішніх справ, доткор юридичних наук, старший науковий співробітник; </w:t>
      </w:r>
    </w:p>
    <w:p w:rsidR="007C6D97" w:rsidRDefault="007C6D97" w:rsidP="007C6D97">
      <w:pPr>
        <w:tabs>
          <w:tab w:val="left" w:pos="-284"/>
        </w:tabs>
        <w:snapToGrid w:val="0"/>
        <w:spacing w:after="0" w:line="240" w:lineRule="auto"/>
        <w:ind w:firstLine="567"/>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b/>
          <w:i/>
          <w:color w:val="000000"/>
          <w:sz w:val="24"/>
          <w:szCs w:val="24"/>
          <w:lang w:val="uk-UA" w:eastAsia="ru-RU"/>
        </w:rPr>
        <w:t xml:space="preserve">Приходько Ю. П. </w:t>
      </w:r>
      <w:r w:rsidRPr="007C6D97">
        <w:rPr>
          <w:rFonts w:ascii="Times New Roman" w:eastAsia="Times New Roman" w:hAnsi="Times New Roman" w:cs="Times New Roman"/>
          <w:color w:val="000000"/>
          <w:sz w:val="24"/>
          <w:szCs w:val="24"/>
          <w:lang w:val="uk-UA" w:eastAsia="ru-RU"/>
        </w:rPr>
        <w:t xml:space="preserve">– доцент </w:t>
      </w:r>
      <w:r w:rsidRPr="007C6D97">
        <w:rPr>
          <w:rFonts w:ascii="Times New Roman" w:eastAsia="Times New Roman" w:hAnsi="Times New Roman" w:cs="Times New Roman"/>
          <w:sz w:val="24"/>
          <w:szCs w:val="24"/>
          <w:lang w:val="uk-UA" w:eastAsia="ru-RU"/>
        </w:rPr>
        <w:t xml:space="preserve">кафедри криміналістичного забезпечення та судових експертиз навчально-наукового інституту  №  2 Національної академії внутрішніх справ, кандидат юридичних наук; </w:t>
      </w:r>
    </w:p>
    <w:p w:rsidR="007C6D97" w:rsidRPr="007C6D97" w:rsidRDefault="007C6D97" w:rsidP="007C6D97">
      <w:pPr>
        <w:tabs>
          <w:tab w:val="left" w:pos="-284"/>
        </w:tabs>
        <w:snapToGrid w:val="0"/>
        <w:spacing w:after="0" w:line="240" w:lineRule="auto"/>
        <w:ind w:firstLine="567"/>
        <w:jc w:val="both"/>
        <w:rPr>
          <w:rFonts w:ascii="Times New Roman" w:eastAsia="Times New Roman" w:hAnsi="Times New Roman" w:cs="Times New Roman"/>
          <w:spacing w:val="-6"/>
          <w:sz w:val="24"/>
          <w:szCs w:val="24"/>
          <w:lang w:val="uk-UA" w:eastAsia="ru-RU"/>
        </w:rPr>
      </w:pPr>
      <w:r w:rsidRPr="007C6D97">
        <w:rPr>
          <w:rFonts w:ascii="Times New Roman" w:eastAsia="Times New Roman" w:hAnsi="Times New Roman" w:cs="Times New Roman"/>
          <w:b/>
          <w:i/>
          <w:spacing w:val="-6"/>
          <w:sz w:val="24"/>
          <w:szCs w:val="24"/>
          <w:lang w:val="uk-UA" w:eastAsia="ru-RU"/>
        </w:rPr>
        <w:t xml:space="preserve">Максимчук І. М. – </w:t>
      </w:r>
      <w:r w:rsidRPr="007C6D97">
        <w:rPr>
          <w:rFonts w:ascii="Times New Roman" w:eastAsia="Times New Roman" w:hAnsi="Times New Roman" w:cs="Times New Roman"/>
          <w:spacing w:val="-6"/>
          <w:sz w:val="24"/>
          <w:szCs w:val="24"/>
          <w:lang w:val="uk-UA" w:eastAsia="ru-RU"/>
        </w:rPr>
        <w:t>старший оперуповноважений в особливо важливих справах Департаменту забезпечення діяльності, пов’язаної з небезпечними матеріалами Національної поліції України.</w:t>
      </w:r>
    </w:p>
    <w:p w:rsidR="007C6D97" w:rsidRDefault="007C6D97" w:rsidP="007C6D97">
      <w:pPr>
        <w:spacing w:after="0" w:line="276" w:lineRule="auto"/>
        <w:jc w:val="center"/>
        <w:rPr>
          <w:rFonts w:ascii="Times New Roman" w:eastAsia="Times New Roman" w:hAnsi="Times New Roman" w:cs="Times New Roman"/>
          <w:b/>
          <w:sz w:val="24"/>
          <w:szCs w:val="24"/>
          <w:lang w:eastAsia="ru-RU"/>
        </w:rPr>
      </w:pPr>
    </w:p>
    <w:p w:rsidR="007C6D97" w:rsidRPr="007C6D97" w:rsidRDefault="007C6D97" w:rsidP="007C6D97">
      <w:pPr>
        <w:spacing w:after="0" w:line="276" w:lineRule="auto"/>
        <w:jc w:val="center"/>
        <w:rPr>
          <w:rFonts w:ascii="Times New Roman" w:eastAsia="Times New Roman" w:hAnsi="Times New Roman" w:cs="Times New Roman"/>
          <w:b/>
          <w:sz w:val="24"/>
          <w:szCs w:val="24"/>
          <w:lang w:eastAsia="ru-RU"/>
        </w:rPr>
      </w:pPr>
      <w:r w:rsidRPr="007C6D97">
        <w:rPr>
          <w:rFonts w:ascii="Times New Roman" w:eastAsia="Times New Roman" w:hAnsi="Times New Roman" w:cs="Times New Roman"/>
          <w:b/>
          <w:sz w:val="24"/>
          <w:szCs w:val="24"/>
          <w:lang w:eastAsia="ru-RU"/>
        </w:rPr>
        <w:t>Р</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е</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ц</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е</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н</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з</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е</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н</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т</w:t>
      </w:r>
      <w:r>
        <w:rPr>
          <w:rFonts w:ascii="Times New Roman" w:eastAsia="Times New Roman" w:hAnsi="Times New Roman" w:cs="Times New Roman"/>
          <w:b/>
          <w:sz w:val="24"/>
          <w:szCs w:val="24"/>
          <w:lang w:val="uk-UA" w:eastAsia="ru-RU"/>
        </w:rPr>
        <w:t xml:space="preserve"> </w:t>
      </w:r>
      <w:r w:rsidRPr="007C6D97">
        <w:rPr>
          <w:rFonts w:ascii="Times New Roman" w:eastAsia="Times New Roman" w:hAnsi="Times New Roman" w:cs="Times New Roman"/>
          <w:b/>
          <w:sz w:val="24"/>
          <w:szCs w:val="24"/>
          <w:lang w:eastAsia="ru-RU"/>
        </w:rPr>
        <w:t>и:</w:t>
      </w:r>
    </w:p>
    <w:p w:rsidR="007C6D97" w:rsidRPr="007C6D97" w:rsidRDefault="007C6D97" w:rsidP="007C6D97">
      <w:pPr>
        <w:spacing w:after="0" w:line="240" w:lineRule="auto"/>
        <w:ind w:firstLine="709"/>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b/>
          <w:i/>
          <w:sz w:val="24"/>
          <w:szCs w:val="24"/>
          <w:lang w:val="uk-UA" w:eastAsia="ru-RU"/>
        </w:rPr>
        <w:t>А</w:t>
      </w:r>
      <w:r w:rsidRPr="007C6D97">
        <w:rPr>
          <w:rFonts w:ascii="Times New Roman" w:eastAsia="Times New Roman" w:hAnsi="Times New Roman" w:cs="Times New Roman"/>
          <w:b/>
          <w:i/>
          <w:sz w:val="24"/>
          <w:szCs w:val="24"/>
          <w:lang w:eastAsia="ru-RU"/>
        </w:rPr>
        <w:t>таманчук</w:t>
      </w:r>
      <w:r w:rsidRPr="007C6D97">
        <w:rPr>
          <w:rFonts w:ascii="Times New Roman" w:eastAsia="Times New Roman" w:hAnsi="Times New Roman" w:cs="Times New Roman"/>
          <w:b/>
          <w:i/>
          <w:sz w:val="24"/>
          <w:szCs w:val="24"/>
          <w:lang w:val="uk-UA" w:eastAsia="ru-RU"/>
        </w:rPr>
        <w:t xml:space="preserve"> В.М.</w:t>
      </w:r>
      <w:r w:rsidRPr="007C6D97">
        <w:rPr>
          <w:rFonts w:ascii="Times New Roman" w:eastAsia="Times New Roman" w:hAnsi="Times New Roman" w:cs="Times New Roman"/>
          <w:sz w:val="24"/>
          <w:szCs w:val="24"/>
          <w:lang w:val="uk-UA" w:eastAsia="ru-RU"/>
        </w:rPr>
        <w:t xml:space="preserve"> – кандидат юридичних наук, з</w:t>
      </w:r>
      <w:r w:rsidRPr="007C6D97">
        <w:rPr>
          <w:rFonts w:ascii="Times New Roman" w:eastAsia="Times New Roman" w:hAnsi="Times New Roman" w:cs="Times New Roman"/>
          <w:sz w:val="24"/>
          <w:szCs w:val="24"/>
          <w:lang w:eastAsia="ru-RU"/>
        </w:rPr>
        <w:t>авідувач кафедри криміналістичного забезпечення та судових експертиз ННІ № 2 НАВС</w:t>
      </w:r>
      <w:r w:rsidRPr="007C6D97">
        <w:rPr>
          <w:rFonts w:ascii="Times New Roman" w:eastAsia="Times New Roman" w:hAnsi="Times New Roman" w:cs="Times New Roman"/>
          <w:sz w:val="24"/>
          <w:szCs w:val="24"/>
          <w:lang w:val="uk-UA" w:eastAsia="ru-RU"/>
        </w:rPr>
        <w:t>;</w:t>
      </w:r>
    </w:p>
    <w:p w:rsidR="007C6D97" w:rsidRPr="007C6D97" w:rsidRDefault="007C6D97" w:rsidP="007C6D97">
      <w:pPr>
        <w:spacing w:after="0" w:line="240" w:lineRule="auto"/>
        <w:ind w:firstLine="709"/>
        <w:jc w:val="both"/>
        <w:rPr>
          <w:rFonts w:ascii="Times New Roman" w:eastAsia="Times New Roman" w:hAnsi="Times New Roman" w:cs="Times New Roman"/>
          <w:color w:val="000000"/>
          <w:sz w:val="24"/>
          <w:szCs w:val="24"/>
          <w:lang w:val="uk-UA" w:eastAsia="ru-RU"/>
        </w:rPr>
      </w:pPr>
      <w:r w:rsidRPr="007C6D97">
        <w:rPr>
          <w:rFonts w:ascii="Times New Roman" w:eastAsia="Times New Roman" w:hAnsi="Times New Roman" w:cs="Times New Roman"/>
          <w:b/>
          <w:i/>
          <w:color w:val="000000"/>
          <w:sz w:val="24"/>
          <w:szCs w:val="24"/>
          <w:lang w:val="uk-UA" w:eastAsia="ru-RU"/>
        </w:rPr>
        <w:t xml:space="preserve">Квашук О.П. – </w:t>
      </w:r>
      <w:r w:rsidRPr="007C6D97">
        <w:rPr>
          <w:rFonts w:ascii="Times New Roman" w:eastAsia="Times New Roman" w:hAnsi="Times New Roman" w:cs="Times New Roman"/>
          <w:color w:val="000000"/>
          <w:sz w:val="24"/>
          <w:szCs w:val="24"/>
          <w:lang w:val="uk-UA" w:eastAsia="ru-RU"/>
        </w:rPr>
        <w:t>заступик завідувача вибухотехнічної лабораторії ДНДЕКЦ МВС України.</w:t>
      </w:r>
    </w:p>
    <w:p w:rsidR="007C6D97" w:rsidRDefault="007C6D97" w:rsidP="007C6D97">
      <w:pPr>
        <w:spacing w:after="0" w:line="240" w:lineRule="auto"/>
        <w:ind w:firstLine="709"/>
        <w:jc w:val="both"/>
        <w:rPr>
          <w:rFonts w:ascii="Times New Roman" w:eastAsia="Times New Roman" w:hAnsi="Times New Roman" w:cs="Times New Roman"/>
          <w:color w:val="000000"/>
          <w:sz w:val="24"/>
          <w:szCs w:val="24"/>
          <w:lang w:val="uk-UA" w:eastAsia="ru-RU"/>
        </w:rPr>
      </w:pPr>
    </w:p>
    <w:p w:rsidR="007C6D97" w:rsidRPr="007C6D97" w:rsidRDefault="007C6D97" w:rsidP="007C6D97">
      <w:pPr>
        <w:spacing w:after="0" w:line="240" w:lineRule="auto"/>
        <w:ind w:firstLine="709"/>
        <w:jc w:val="both"/>
        <w:rPr>
          <w:rFonts w:ascii="Times New Roman" w:eastAsia="Times New Roman" w:hAnsi="Times New Roman" w:cs="Times New Roman"/>
          <w:color w:val="000000"/>
          <w:sz w:val="24"/>
          <w:szCs w:val="24"/>
          <w:lang w:val="uk-UA" w:eastAsia="ru-RU"/>
        </w:rPr>
      </w:pPr>
    </w:p>
    <w:p w:rsidR="007C6D97" w:rsidRPr="007C6D97" w:rsidRDefault="007C6D97" w:rsidP="007C6D97">
      <w:pPr>
        <w:spacing w:after="0" w:line="240" w:lineRule="auto"/>
        <w:ind w:firstLine="709"/>
        <w:jc w:val="both"/>
        <w:rPr>
          <w:rFonts w:ascii="Times New Roman" w:eastAsia="Times New Roman" w:hAnsi="Times New Roman" w:cs="Times New Roman"/>
          <w:i/>
          <w:color w:val="000000"/>
          <w:sz w:val="24"/>
          <w:szCs w:val="24"/>
          <w:lang w:val="uk-UA" w:eastAsia="ru-RU"/>
        </w:rPr>
      </w:pPr>
      <w:r w:rsidRPr="007C6D97">
        <w:rPr>
          <w:rFonts w:ascii="Times New Roman" w:eastAsia="Times New Roman" w:hAnsi="Times New Roman" w:cs="Times New Roman"/>
          <w:i/>
          <w:color w:val="000000"/>
          <w:sz w:val="24"/>
          <w:szCs w:val="24"/>
          <w:lang w:val="uk-UA" w:eastAsia="ru-RU"/>
        </w:rPr>
        <w:t xml:space="preserve">Рекомендовано до друку науково-методичною радою Національної академії внітрішніх справ від </w:t>
      </w:r>
      <w:r w:rsidR="0051041F">
        <w:rPr>
          <w:rFonts w:ascii="Times New Roman" w:eastAsia="Times New Roman" w:hAnsi="Times New Roman" w:cs="Times New Roman"/>
          <w:i/>
          <w:color w:val="000000"/>
          <w:sz w:val="24"/>
          <w:szCs w:val="24"/>
          <w:lang w:val="uk-UA" w:eastAsia="ru-RU"/>
        </w:rPr>
        <w:t xml:space="preserve">26 червня </w:t>
      </w:r>
      <w:r w:rsidRPr="007C6D97">
        <w:rPr>
          <w:rFonts w:ascii="Times New Roman" w:eastAsia="Times New Roman" w:hAnsi="Times New Roman" w:cs="Times New Roman"/>
          <w:i/>
          <w:color w:val="000000"/>
          <w:sz w:val="24"/>
          <w:szCs w:val="24"/>
          <w:lang w:val="uk-UA" w:eastAsia="ru-RU"/>
        </w:rPr>
        <w:t xml:space="preserve">2020 року (Протокол № </w:t>
      </w:r>
      <w:r w:rsidR="0051041F">
        <w:rPr>
          <w:rFonts w:ascii="Times New Roman" w:eastAsia="Times New Roman" w:hAnsi="Times New Roman" w:cs="Times New Roman"/>
          <w:i/>
          <w:color w:val="000000"/>
          <w:sz w:val="24"/>
          <w:szCs w:val="24"/>
          <w:lang w:val="uk-UA" w:eastAsia="ru-RU"/>
        </w:rPr>
        <w:t>10</w:t>
      </w:r>
      <w:r w:rsidRPr="007C6D97">
        <w:rPr>
          <w:rFonts w:ascii="Times New Roman" w:eastAsia="Times New Roman" w:hAnsi="Times New Roman" w:cs="Times New Roman"/>
          <w:i/>
          <w:color w:val="000000"/>
          <w:sz w:val="24"/>
          <w:szCs w:val="24"/>
          <w:lang w:val="uk-UA" w:eastAsia="ru-RU"/>
        </w:rPr>
        <w:t>)</w:t>
      </w:r>
    </w:p>
    <w:p w:rsidR="007C6D97" w:rsidRDefault="007C6D97" w:rsidP="007C6D97">
      <w:pPr>
        <w:spacing w:after="0" w:line="240" w:lineRule="auto"/>
        <w:jc w:val="both"/>
        <w:rPr>
          <w:rFonts w:ascii="Times New Roman" w:eastAsia="Times New Roman" w:hAnsi="Times New Roman" w:cs="Times New Roman"/>
          <w:spacing w:val="-6"/>
          <w:sz w:val="24"/>
          <w:szCs w:val="24"/>
          <w:lang w:val="uk-UA" w:eastAsia="ru-RU"/>
        </w:rPr>
      </w:pPr>
    </w:p>
    <w:p w:rsidR="007C6D97" w:rsidRPr="007C6D97" w:rsidRDefault="007C6D97" w:rsidP="007C6D97">
      <w:pPr>
        <w:spacing w:after="0" w:line="240" w:lineRule="auto"/>
        <w:jc w:val="both"/>
        <w:rPr>
          <w:rFonts w:ascii="Times New Roman" w:eastAsia="Times New Roman" w:hAnsi="Times New Roman" w:cs="Times New Roman"/>
          <w:spacing w:val="-6"/>
          <w:sz w:val="24"/>
          <w:szCs w:val="24"/>
          <w:lang w:val="uk-UA" w:eastAsia="ru-RU"/>
        </w:rPr>
      </w:pPr>
    </w:p>
    <w:p w:rsidR="007C6D97" w:rsidRPr="007C6D97" w:rsidRDefault="007C6D97" w:rsidP="007C6D97">
      <w:pPr>
        <w:spacing w:after="200" w:line="240" w:lineRule="auto"/>
        <w:ind w:firstLine="709"/>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b/>
          <w:sz w:val="24"/>
          <w:szCs w:val="24"/>
          <w:lang w:val="uk-UA" w:eastAsia="uk-UA"/>
        </w:rPr>
        <w:t>Огляд</w:t>
      </w:r>
      <w:r w:rsidRPr="007C6D97">
        <w:rPr>
          <w:rFonts w:ascii="Times New Roman" w:eastAsia="Times New Roman" w:hAnsi="Times New Roman" w:cs="Times New Roman"/>
          <w:sz w:val="24"/>
          <w:szCs w:val="24"/>
          <w:lang w:val="uk-UA" w:eastAsia="uk-UA"/>
        </w:rPr>
        <w:t xml:space="preserve"> науково-технічних засобів, що використовуються при розслідуванні злочинів</w:t>
      </w:r>
      <w:r w:rsidRPr="007C6D97">
        <w:rPr>
          <w:rFonts w:ascii="Times New Roman" w:eastAsia="Times New Roman" w:hAnsi="Times New Roman" w:cs="Times New Roman"/>
          <w:color w:val="000000"/>
          <w:sz w:val="24"/>
          <w:szCs w:val="24"/>
          <w:lang w:val="uk-UA" w:eastAsia="uk-UA"/>
        </w:rPr>
        <w:t>,</w:t>
      </w:r>
      <w:r w:rsidRPr="007C6D97">
        <w:rPr>
          <w:rFonts w:ascii="Times New Roman" w:eastAsia="Times New Roman" w:hAnsi="Times New Roman" w:cs="Times New Roman"/>
          <w:sz w:val="24"/>
          <w:szCs w:val="24"/>
          <w:lang w:val="uk-UA" w:eastAsia="uk-UA"/>
        </w:rPr>
        <w:t xml:space="preserve"> повязаних з використанням вибухових матеріалів (пристроїв) </w:t>
      </w:r>
      <w:r w:rsidRPr="007C6D97">
        <w:rPr>
          <w:rFonts w:ascii="Times New Roman" w:eastAsia="Times New Roman" w:hAnsi="Times New Roman" w:cs="Times New Roman"/>
          <w:sz w:val="24"/>
          <w:szCs w:val="24"/>
          <w:lang w:eastAsia="uk-UA"/>
        </w:rPr>
        <w:t>[</w:t>
      </w:r>
      <w:r w:rsidRPr="007C6D97">
        <w:rPr>
          <w:rFonts w:ascii="Times New Roman" w:eastAsia="Times New Roman" w:hAnsi="Times New Roman" w:cs="Times New Roman"/>
          <w:sz w:val="24"/>
          <w:szCs w:val="24"/>
          <w:lang w:val="uk-UA" w:eastAsia="uk-UA"/>
        </w:rPr>
        <w:t>Текст</w:t>
      </w:r>
      <w:r w:rsidRPr="007C6D97">
        <w:rPr>
          <w:rFonts w:ascii="Times New Roman" w:eastAsia="Times New Roman" w:hAnsi="Times New Roman" w:cs="Times New Roman"/>
          <w:sz w:val="24"/>
          <w:szCs w:val="24"/>
          <w:lang w:eastAsia="uk-UA"/>
        </w:rPr>
        <w:t>]</w:t>
      </w:r>
      <w:r w:rsidRPr="007C6D97">
        <w:rPr>
          <w:rFonts w:ascii="Times New Roman" w:eastAsia="Times New Roman" w:hAnsi="Times New Roman" w:cs="Times New Roman"/>
          <w:sz w:val="24"/>
          <w:szCs w:val="24"/>
          <w:lang w:val="uk-UA" w:eastAsia="uk-UA"/>
        </w:rPr>
        <w:t>: довід. вид.</w:t>
      </w:r>
      <w:r w:rsidRPr="007C6D97">
        <w:rPr>
          <w:rFonts w:ascii="Times New Roman" w:eastAsia="Times New Roman" w:hAnsi="Times New Roman" w:cs="Times New Roman"/>
          <w:spacing w:val="-6"/>
          <w:sz w:val="24"/>
          <w:szCs w:val="24"/>
          <w:lang w:val="uk-UA" w:eastAsia="uk-UA"/>
        </w:rPr>
        <w:t xml:space="preserve"> </w:t>
      </w:r>
      <w:r w:rsidRPr="007C6D97">
        <w:rPr>
          <w:rFonts w:ascii="Times New Roman" w:eastAsia="Times New Roman" w:hAnsi="Times New Roman" w:cs="Times New Roman"/>
          <w:spacing w:val="-6"/>
          <w:sz w:val="24"/>
          <w:szCs w:val="24"/>
          <w:lang w:eastAsia="uk-UA"/>
        </w:rPr>
        <w:t>[</w:t>
      </w:r>
      <w:r w:rsidRPr="007C6D97">
        <w:rPr>
          <w:rFonts w:ascii="Times New Roman" w:eastAsia="Times New Roman" w:hAnsi="Times New Roman" w:cs="Times New Roman"/>
          <w:spacing w:val="-6"/>
          <w:sz w:val="24"/>
          <w:szCs w:val="24"/>
          <w:lang w:val="uk-UA" w:eastAsia="ru-RU"/>
        </w:rPr>
        <w:t>Я. В. Фурман, В. В. Юсупов, Ю. П. Приходько, І. М. Максимчук</w:t>
      </w:r>
      <w:r w:rsidRPr="007C6D97">
        <w:rPr>
          <w:rFonts w:ascii="Times New Roman" w:eastAsia="Times New Roman" w:hAnsi="Times New Roman" w:cs="Times New Roman"/>
          <w:spacing w:val="-6"/>
          <w:sz w:val="24"/>
          <w:szCs w:val="24"/>
          <w:lang w:eastAsia="ru-RU"/>
        </w:rPr>
        <w:t>]. -</w:t>
      </w:r>
      <w:r w:rsidRPr="007C6D97">
        <w:rPr>
          <w:rFonts w:ascii="Times New Roman" w:eastAsia="Times New Roman" w:hAnsi="Times New Roman" w:cs="Times New Roman"/>
          <w:spacing w:val="-6"/>
          <w:sz w:val="24"/>
          <w:szCs w:val="24"/>
          <w:lang w:val="uk-UA" w:eastAsia="ru-RU"/>
        </w:rPr>
        <w:t xml:space="preserve"> Київ: Нац. акад. внутр. справ, 2021. 7</w:t>
      </w:r>
      <w:r w:rsidR="0011585E">
        <w:rPr>
          <w:rFonts w:ascii="Times New Roman" w:eastAsia="Times New Roman" w:hAnsi="Times New Roman" w:cs="Times New Roman"/>
          <w:spacing w:val="-6"/>
          <w:sz w:val="24"/>
          <w:szCs w:val="24"/>
          <w:lang w:val="uk-UA" w:eastAsia="ru-RU"/>
        </w:rPr>
        <w:t>5</w:t>
      </w:r>
      <w:bookmarkStart w:id="0" w:name="_GoBack"/>
      <w:bookmarkEnd w:id="0"/>
      <w:r w:rsidRPr="007C6D97">
        <w:rPr>
          <w:rFonts w:ascii="Times New Roman" w:eastAsia="Times New Roman" w:hAnsi="Times New Roman" w:cs="Times New Roman"/>
          <w:spacing w:val="-6"/>
          <w:sz w:val="24"/>
          <w:szCs w:val="24"/>
          <w:lang w:val="uk-UA" w:eastAsia="ru-RU"/>
        </w:rPr>
        <w:t xml:space="preserve"> с.</w:t>
      </w:r>
      <w:r w:rsidRPr="007C6D97">
        <w:rPr>
          <w:rFonts w:ascii="Times New Roman" w:eastAsia="Times New Roman" w:hAnsi="Times New Roman" w:cs="Times New Roman"/>
          <w:sz w:val="24"/>
          <w:szCs w:val="24"/>
          <w:lang w:val="uk-UA" w:eastAsia="ru-RU"/>
        </w:rPr>
        <w:t xml:space="preserve"> </w:t>
      </w:r>
    </w:p>
    <w:p w:rsidR="007C6D97" w:rsidRDefault="007C6D97" w:rsidP="007C6D97">
      <w:pPr>
        <w:spacing w:after="0" w:line="240" w:lineRule="auto"/>
        <w:ind w:firstLine="567"/>
        <w:jc w:val="both"/>
        <w:rPr>
          <w:rFonts w:ascii="Times New Roman" w:eastAsia="Times New Roman" w:hAnsi="Times New Roman" w:cs="Times New Roman"/>
          <w:sz w:val="24"/>
          <w:szCs w:val="24"/>
          <w:lang w:val="uk-UA" w:eastAsia="ru-RU"/>
        </w:rPr>
      </w:pPr>
    </w:p>
    <w:p w:rsidR="007C6D97" w:rsidRPr="007C6D97" w:rsidRDefault="007C6D97" w:rsidP="007B7E0E">
      <w:pPr>
        <w:spacing w:after="0" w:line="276" w:lineRule="auto"/>
        <w:ind w:firstLine="567"/>
        <w:jc w:val="both"/>
        <w:rPr>
          <w:rFonts w:ascii="Times New Roman" w:eastAsia="Times New Roman" w:hAnsi="Times New Roman" w:cs="Times New Roman"/>
          <w:sz w:val="24"/>
          <w:szCs w:val="24"/>
          <w:lang w:val="uk-UA" w:eastAsia="ru-RU"/>
        </w:rPr>
      </w:pPr>
      <w:r w:rsidRPr="007C6D97">
        <w:rPr>
          <w:rFonts w:ascii="Times New Roman" w:eastAsia="Times New Roman" w:hAnsi="Times New Roman" w:cs="Times New Roman"/>
          <w:sz w:val="24"/>
          <w:szCs w:val="24"/>
          <w:lang w:val="uk-UA" w:eastAsia="ru-RU"/>
        </w:rPr>
        <w:t xml:space="preserve">Метою довідкового видання є здійснення стислого огляду запатентованих </w:t>
      </w:r>
      <w:r w:rsidR="00651935">
        <w:rPr>
          <w:rFonts w:ascii="Times New Roman" w:eastAsia="Times New Roman" w:hAnsi="Times New Roman" w:cs="Times New Roman"/>
          <w:sz w:val="24"/>
          <w:szCs w:val="24"/>
          <w:lang w:val="uk-UA" w:eastAsia="ru-RU"/>
        </w:rPr>
        <w:t xml:space="preserve">Національною академією внутрішніх справ </w:t>
      </w:r>
      <w:r w:rsidRPr="007C6D97">
        <w:rPr>
          <w:rFonts w:ascii="Times New Roman" w:eastAsia="Times New Roman" w:hAnsi="Times New Roman" w:cs="Times New Roman"/>
          <w:sz w:val="24"/>
          <w:szCs w:val="24"/>
          <w:lang w:val="uk-UA" w:eastAsia="ru-RU"/>
        </w:rPr>
        <w:t>вітчизняних науково-технічних засобів</w:t>
      </w:r>
      <w:r w:rsidR="00651935">
        <w:rPr>
          <w:rFonts w:ascii="Times New Roman" w:eastAsia="Times New Roman" w:hAnsi="Times New Roman" w:cs="Times New Roman"/>
          <w:sz w:val="24"/>
          <w:szCs w:val="24"/>
          <w:lang w:val="uk-UA" w:eastAsia="ru-RU"/>
        </w:rPr>
        <w:t>,</w:t>
      </w:r>
      <w:r w:rsidRPr="007C6D97">
        <w:rPr>
          <w:rFonts w:ascii="Times New Roman" w:eastAsia="Times New Roman" w:hAnsi="Times New Roman" w:cs="Times New Roman"/>
          <w:sz w:val="24"/>
          <w:szCs w:val="24"/>
          <w:lang w:val="uk-UA" w:eastAsia="ru-RU"/>
        </w:rPr>
        <w:t xml:space="preserve"> що забезпечують розслідування злочинів пов’язаних з використанням вибухових матеріалів (пристроїв). Довідкове видання призначено для співробітників вибухотехнічних підрозділів Національної поліції України, науково-педагогічного складу вищих навчальних закладів зі специфічними умовами навчання, здобувачів вищої освіти, слухачів, адюнктів та аспірантів.</w:t>
      </w:r>
    </w:p>
    <w:p w:rsidR="007C6D97" w:rsidRPr="007C6D97" w:rsidRDefault="007C6D97" w:rsidP="007C6D97">
      <w:pPr>
        <w:spacing w:after="0" w:line="240" w:lineRule="auto"/>
        <w:jc w:val="right"/>
        <w:rPr>
          <w:rFonts w:ascii="Times New Roman" w:eastAsia="Times New Roman" w:hAnsi="Times New Roman" w:cs="Times New Roman"/>
          <w:b/>
          <w:sz w:val="24"/>
          <w:szCs w:val="24"/>
          <w:lang w:val="uk-UA" w:eastAsia="ru-RU"/>
        </w:rPr>
      </w:pPr>
    </w:p>
    <w:p w:rsidR="007C6D97" w:rsidRDefault="007C6D97" w:rsidP="007C6D97">
      <w:pPr>
        <w:spacing w:after="0" w:line="240" w:lineRule="auto"/>
        <w:jc w:val="right"/>
        <w:rPr>
          <w:rFonts w:ascii="Times New Roman" w:eastAsia="Times New Roman" w:hAnsi="Times New Roman" w:cs="Times New Roman"/>
          <w:b/>
          <w:sz w:val="24"/>
          <w:szCs w:val="24"/>
          <w:lang w:val="uk-UA" w:eastAsia="ru-RU"/>
        </w:rPr>
      </w:pPr>
    </w:p>
    <w:p w:rsidR="007C6D97" w:rsidRDefault="007C6D97" w:rsidP="007C6D97">
      <w:pPr>
        <w:spacing w:after="0" w:line="240" w:lineRule="auto"/>
        <w:jc w:val="right"/>
        <w:rPr>
          <w:rFonts w:ascii="Times New Roman" w:eastAsia="Times New Roman" w:hAnsi="Times New Roman" w:cs="Times New Roman"/>
          <w:b/>
          <w:sz w:val="24"/>
          <w:szCs w:val="24"/>
          <w:lang w:val="uk-UA" w:eastAsia="ru-RU"/>
        </w:rPr>
      </w:pPr>
    </w:p>
    <w:p w:rsidR="007C6D97" w:rsidRDefault="007C6D97" w:rsidP="007C6D97">
      <w:pPr>
        <w:spacing w:after="0" w:line="240" w:lineRule="auto"/>
        <w:jc w:val="right"/>
        <w:rPr>
          <w:rFonts w:ascii="Times New Roman" w:eastAsia="Times New Roman" w:hAnsi="Times New Roman" w:cs="Times New Roman"/>
          <w:b/>
          <w:sz w:val="24"/>
          <w:szCs w:val="24"/>
          <w:lang w:val="uk-UA" w:eastAsia="ru-RU"/>
        </w:rPr>
      </w:pPr>
    </w:p>
    <w:p w:rsidR="007C6D97" w:rsidRPr="007C6D97" w:rsidRDefault="007C6D97" w:rsidP="007C6D97">
      <w:pPr>
        <w:spacing w:after="0" w:line="240" w:lineRule="auto"/>
        <w:jc w:val="right"/>
        <w:rPr>
          <w:rFonts w:ascii="Times New Roman" w:eastAsia="Times New Roman" w:hAnsi="Times New Roman" w:cs="Times New Roman"/>
          <w:b/>
          <w:sz w:val="24"/>
          <w:szCs w:val="24"/>
          <w:lang w:val="uk-UA" w:eastAsia="ru-RU"/>
        </w:rPr>
      </w:pPr>
      <w:r w:rsidRPr="007C6D97">
        <w:rPr>
          <w:rFonts w:ascii="Times New Roman" w:eastAsia="Times New Roman" w:hAnsi="Times New Roman" w:cs="Times New Roman"/>
          <w:b/>
          <w:sz w:val="24"/>
          <w:szCs w:val="24"/>
          <w:lang w:val="uk-UA" w:eastAsia="ru-RU"/>
        </w:rPr>
        <w:t>УДК УДК 343.983.2:343.344</w:t>
      </w:r>
    </w:p>
    <w:p w:rsidR="007C6D97" w:rsidRPr="007C6D97" w:rsidRDefault="007C6D97" w:rsidP="007C6D97">
      <w:pPr>
        <w:spacing w:after="0" w:line="240" w:lineRule="auto"/>
        <w:jc w:val="right"/>
        <w:rPr>
          <w:rFonts w:ascii="Times New Roman" w:eastAsia="Times New Roman" w:hAnsi="Times New Roman" w:cs="Times New Roman"/>
          <w:b/>
          <w:sz w:val="24"/>
          <w:szCs w:val="24"/>
          <w:lang w:val="uk-UA" w:eastAsia="ru-RU"/>
        </w:rPr>
      </w:pPr>
    </w:p>
    <w:p w:rsidR="007C6D97" w:rsidRPr="007C6D97" w:rsidRDefault="007C6D97" w:rsidP="007C6D97">
      <w:pPr>
        <w:spacing w:after="0" w:line="240" w:lineRule="auto"/>
        <w:jc w:val="right"/>
        <w:rPr>
          <w:rFonts w:ascii="Times New Roman" w:eastAsia="Times New Roman" w:hAnsi="Times New Roman" w:cs="Times New Roman"/>
          <w:b/>
          <w:bCs/>
          <w:sz w:val="24"/>
          <w:szCs w:val="24"/>
          <w:lang w:val="uk-UA" w:eastAsia="ru-RU"/>
        </w:rPr>
      </w:pPr>
      <w:r w:rsidRPr="007C6D97">
        <w:rPr>
          <w:rFonts w:ascii="Times New Roman" w:eastAsia="Times New Roman" w:hAnsi="Times New Roman" w:cs="Times New Roman"/>
          <w:sz w:val="24"/>
          <w:szCs w:val="24"/>
          <w:lang w:val="uk-UA" w:eastAsia="ru-RU"/>
        </w:rPr>
        <w:t>© Національна академія внутрішніх справ, 2021</w:t>
      </w:r>
    </w:p>
    <w:p w:rsidR="007C6D97" w:rsidRPr="007C6D97" w:rsidRDefault="007C6D97" w:rsidP="007C6D97">
      <w:pPr>
        <w:spacing w:after="0" w:line="240" w:lineRule="auto"/>
        <w:rPr>
          <w:rFonts w:ascii="Times New Roman" w:hAnsi="Times New Roman" w:cs="Times New Roman"/>
          <w:sz w:val="24"/>
          <w:szCs w:val="24"/>
          <w:lang w:val="uk-UA"/>
        </w:rPr>
      </w:pPr>
      <w:r w:rsidRPr="007C6D97">
        <w:rPr>
          <w:rFonts w:ascii="Calibri" w:eastAsia="Times New Roman" w:hAnsi="Calibri" w:cs="Times New Roman"/>
          <w:sz w:val="24"/>
          <w:szCs w:val="24"/>
          <w:lang w:val="uk-UA" w:eastAsia="ru-RU"/>
        </w:rPr>
        <w:br w:type="page"/>
      </w:r>
    </w:p>
    <w:p w:rsidR="004969FF" w:rsidRPr="004969FF" w:rsidRDefault="004969FF" w:rsidP="004969FF">
      <w:pPr>
        <w:spacing w:after="0" w:line="360" w:lineRule="auto"/>
        <w:jc w:val="center"/>
        <w:rPr>
          <w:rFonts w:ascii="Times New Roman" w:hAnsi="Times New Roman" w:cs="Times New Roman"/>
          <w:b/>
          <w:bCs/>
          <w:sz w:val="28"/>
          <w:szCs w:val="28"/>
          <w:lang w:val="uk-UA"/>
        </w:rPr>
      </w:pPr>
      <w:r w:rsidRPr="004969FF">
        <w:rPr>
          <w:rFonts w:ascii="Times New Roman" w:hAnsi="Times New Roman" w:cs="Times New Roman"/>
          <w:b/>
          <w:bCs/>
          <w:sz w:val="28"/>
          <w:szCs w:val="28"/>
          <w:lang w:val="uk-UA"/>
        </w:rPr>
        <w:lastRenderedPageBreak/>
        <w:t>ЗМІСТ</w:t>
      </w:r>
    </w:p>
    <w:p w:rsidR="004969FF" w:rsidRPr="004969FF" w:rsidRDefault="004969FF" w:rsidP="004969FF">
      <w:pPr>
        <w:spacing w:after="0" w:line="360" w:lineRule="auto"/>
        <w:jc w:val="center"/>
        <w:rPr>
          <w:rFonts w:ascii="Times New Roman" w:hAnsi="Times New Roman" w:cs="Times New Roman"/>
          <w:b/>
          <w:bCs/>
          <w:sz w:val="28"/>
          <w:szCs w:val="28"/>
          <w:lang w:val="uk-UA"/>
        </w:rPr>
      </w:pPr>
    </w:p>
    <w:p w:rsidR="004969FF" w:rsidRPr="004969FF" w:rsidRDefault="004969FF" w:rsidP="004969FF">
      <w:pPr>
        <w:spacing w:after="0" w:line="360" w:lineRule="auto"/>
        <w:rPr>
          <w:rFonts w:ascii="Times New Roman" w:hAnsi="Times New Roman" w:cs="Times New Roman"/>
          <w:b/>
          <w:bCs/>
          <w:sz w:val="28"/>
          <w:szCs w:val="28"/>
          <w:lang w:val="uk-UA"/>
        </w:rPr>
      </w:pPr>
      <w:r w:rsidRPr="004969FF">
        <w:rPr>
          <w:rFonts w:ascii="Times New Roman" w:hAnsi="Times New Roman" w:cs="Times New Roman"/>
          <w:bCs/>
          <w:sz w:val="28"/>
          <w:szCs w:val="28"/>
          <w:lang w:val="uk-UA"/>
        </w:rPr>
        <w:t xml:space="preserve">ПЕРЕЛІК УМОВНИХ СКОРОЧЕНЬ…………………………….....................4 </w:t>
      </w:r>
    </w:p>
    <w:p w:rsidR="004969FF" w:rsidRPr="004969FF" w:rsidRDefault="004969FF" w:rsidP="004969FF">
      <w:pPr>
        <w:spacing w:after="0" w:line="360" w:lineRule="auto"/>
        <w:rPr>
          <w:rFonts w:ascii="Times New Roman" w:hAnsi="Times New Roman" w:cs="Times New Roman"/>
          <w:b/>
          <w:bCs/>
          <w:sz w:val="28"/>
          <w:szCs w:val="28"/>
          <w:lang w:val="uk-UA"/>
        </w:rPr>
      </w:pPr>
      <w:r w:rsidRPr="004969FF">
        <w:rPr>
          <w:rFonts w:ascii="Times New Roman" w:hAnsi="Times New Roman" w:cs="Times New Roman"/>
          <w:bCs/>
          <w:sz w:val="28"/>
          <w:szCs w:val="28"/>
          <w:lang w:val="uk-UA"/>
        </w:rPr>
        <w:t>ВСТУП…………………………………………………………………..............5 </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rPr>
        <w:t xml:space="preserve">Розділ I. </w:t>
      </w:r>
      <w:r w:rsidRPr="004969FF">
        <w:rPr>
          <w:rFonts w:ascii="Times New Roman" w:hAnsi="Times New Roman" w:cs="Times New Roman"/>
          <w:bCs/>
          <w:sz w:val="28"/>
          <w:szCs w:val="28"/>
          <w:lang w:val="uk-UA" w:bidi="uk-UA"/>
        </w:rPr>
        <w:t>Словник спеціальних термінів. Методи</w:t>
      </w:r>
      <w:r w:rsidRPr="004969FF">
        <w:rPr>
          <w:rFonts w:ascii="Times New Roman" w:hAnsi="Times New Roman" w:cs="Times New Roman"/>
          <w:b/>
          <w:bCs/>
          <w:sz w:val="28"/>
          <w:szCs w:val="28"/>
          <w:lang w:val="uk-UA" w:bidi="uk-UA"/>
        </w:rPr>
        <w:t xml:space="preserve"> </w:t>
      </w:r>
      <w:r w:rsidRPr="004969FF">
        <w:rPr>
          <w:rFonts w:ascii="Times New Roman" w:hAnsi="Times New Roman" w:cs="Times New Roman"/>
          <w:sz w:val="28"/>
          <w:szCs w:val="28"/>
          <w:lang w:val="uk-UA"/>
        </w:rPr>
        <w:t>виявлення вибухових речовин……………………………………………………………….……….…7</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1.1.</w:t>
      </w:r>
      <w:r w:rsidRPr="004969FF">
        <w:rPr>
          <w:rFonts w:ascii="Times New Roman" w:hAnsi="Times New Roman" w:cs="Times New Roman"/>
          <w:b/>
          <w:bCs/>
          <w:sz w:val="28"/>
          <w:szCs w:val="28"/>
          <w:lang w:val="uk-UA" w:bidi="uk-UA"/>
        </w:rPr>
        <w:t xml:space="preserve"> </w:t>
      </w:r>
      <w:r w:rsidRPr="004969FF">
        <w:rPr>
          <w:rFonts w:ascii="Times New Roman" w:hAnsi="Times New Roman" w:cs="Times New Roman"/>
          <w:bCs/>
          <w:sz w:val="28"/>
          <w:szCs w:val="28"/>
          <w:lang w:val="uk-UA" w:bidi="uk-UA"/>
        </w:rPr>
        <w:t>Словник спеціальних термінів з криміналістичної вибухотехніки .……7</w:t>
      </w:r>
    </w:p>
    <w:p w:rsidR="004969FF" w:rsidRPr="004969FF" w:rsidRDefault="004969FF" w:rsidP="004969FF">
      <w:pPr>
        <w:spacing w:after="0" w:line="360" w:lineRule="auto"/>
        <w:rPr>
          <w:rFonts w:ascii="Times New Roman" w:hAnsi="Times New Roman" w:cs="Times New Roman"/>
          <w:b/>
          <w:sz w:val="28"/>
          <w:szCs w:val="28"/>
          <w:lang w:val="uk-UA"/>
        </w:rPr>
      </w:pPr>
      <w:r w:rsidRPr="004969FF">
        <w:rPr>
          <w:rFonts w:ascii="Times New Roman" w:hAnsi="Times New Roman" w:cs="Times New Roman"/>
          <w:sz w:val="28"/>
          <w:szCs w:val="28"/>
          <w:lang w:val="uk-UA"/>
        </w:rPr>
        <w:t>1.2. Огляд методів та методик виявлення вибухових речовин ………….…..15</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Розділ ІІ. Сучасні науково-технічні засоби для виявлення, знешкодження та знищення вибухових матеріалів (пристроїв)………………………………….26</w:t>
      </w:r>
    </w:p>
    <w:p w:rsidR="004969FF" w:rsidRPr="004969FF" w:rsidRDefault="004969FF" w:rsidP="004969FF">
      <w:pPr>
        <w:spacing w:after="0" w:line="360" w:lineRule="auto"/>
        <w:rPr>
          <w:rFonts w:ascii="Times New Roman" w:hAnsi="Times New Roman" w:cs="Times New Roman"/>
          <w:b/>
          <w:sz w:val="28"/>
          <w:szCs w:val="28"/>
          <w:lang w:val="uk-UA"/>
        </w:rPr>
      </w:pPr>
      <w:r w:rsidRPr="004969FF">
        <w:rPr>
          <w:rFonts w:ascii="Times New Roman" w:hAnsi="Times New Roman" w:cs="Times New Roman"/>
          <w:sz w:val="28"/>
          <w:szCs w:val="28"/>
          <w:lang w:val="uk-UA"/>
        </w:rPr>
        <w:t>2.1. Засоби криміналістичної вибухотехніки.....................................................26</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 xml:space="preserve">Розділ </w:t>
      </w:r>
      <w:r w:rsidRPr="004969FF">
        <w:rPr>
          <w:rFonts w:ascii="Times New Roman" w:hAnsi="Times New Roman" w:cs="Times New Roman"/>
          <w:sz w:val="28"/>
          <w:szCs w:val="28"/>
        </w:rPr>
        <w:t>I</w:t>
      </w:r>
      <w:r w:rsidRPr="004969FF">
        <w:rPr>
          <w:rFonts w:ascii="Times New Roman" w:hAnsi="Times New Roman" w:cs="Times New Roman"/>
          <w:sz w:val="28"/>
          <w:szCs w:val="28"/>
          <w:lang w:val="uk-UA"/>
        </w:rPr>
        <w:t>ІІ. Науково-технічні засоби для виявлення, знешкодження та знищення вибухових матеріалів (пристроїв) запатентовані в Національною академією внутрішніх справ…………….……………………………………...37</w:t>
      </w:r>
    </w:p>
    <w:p w:rsidR="004969FF" w:rsidRPr="004969FF" w:rsidRDefault="004969FF" w:rsidP="004969FF">
      <w:pPr>
        <w:spacing w:after="0" w:line="360" w:lineRule="auto"/>
        <w:rPr>
          <w:rFonts w:ascii="Times New Roman" w:hAnsi="Times New Roman" w:cs="Times New Roman"/>
          <w:bCs/>
          <w:sz w:val="28"/>
          <w:szCs w:val="28"/>
          <w:lang w:val="uk-UA"/>
        </w:rPr>
      </w:pPr>
      <w:r w:rsidRPr="004969FF">
        <w:rPr>
          <w:rFonts w:ascii="Times New Roman" w:hAnsi="Times New Roman" w:cs="Times New Roman"/>
          <w:sz w:val="28"/>
          <w:szCs w:val="28"/>
          <w:lang w:val="uk-UA"/>
        </w:rPr>
        <w:t>3.1.</w:t>
      </w:r>
      <w:r w:rsidRPr="004969FF">
        <w:rPr>
          <w:rFonts w:ascii="Times New Roman" w:hAnsi="Times New Roman" w:cs="Times New Roman"/>
          <w:b/>
          <w:bCs/>
          <w:sz w:val="28"/>
          <w:szCs w:val="28"/>
          <w:lang w:val="uk-UA"/>
        </w:rPr>
        <w:t xml:space="preserve"> </w:t>
      </w:r>
      <w:r w:rsidRPr="004969FF">
        <w:rPr>
          <w:rFonts w:ascii="Times New Roman" w:hAnsi="Times New Roman" w:cs="Times New Roman"/>
          <w:bCs/>
          <w:sz w:val="28"/>
          <w:szCs w:val="28"/>
          <w:lang w:val="uk-UA"/>
        </w:rPr>
        <w:t>Гідрокумулятивний пристрій…………………..……………………….....37</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bCs/>
          <w:sz w:val="28"/>
          <w:szCs w:val="28"/>
          <w:lang w:val="uk-UA"/>
        </w:rPr>
        <w:t xml:space="preserve">3.2. </w:t>
      </w:r>
      <w:r w:rsidRPr="004969FF">
        <w:rPr>
          <w:rFonts w:ascii="Times New Roman" w:hAnsi="Times New Roman" w:cs="Times New Roman"/>
          <w:sz w:val="28"/>
          <w:szCs w:val="28"/>
          <w:lang w:val="uk-UA"/>
        </w:rPr>
        <w:t>Пристрій пошуковий вибухотехнічний……………..…………………….45</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3.3. Пристрій для приготування водонаповненої вспіненої вибухової композиції………………………………………………………..………………49</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3.4. П</w:t>
      </w:r>
      <w:r w:rsidRPr="004969FF">
        <w:rPr>
          <w:rFonts w:ascii="Times New Roman" w:hAnsi="Times New Roman" w:cs="Times New Roman"/>
          <w:sz w:val="28"/>
          <w:szCs w:val="28"/>
        </w:rPr>
        <w:t xml:space="preserve">ристрій для руйнування вибухонебезпечних предметів у важкодоступних </w:t>
      </w:r>
      <w:r w:rsidRPr="004969FF">
        <w:rPr>
          <w:rFonts w:ascii="Times New Roman" w:hAnsi="Times New Roman" w:cs="Times New Roman"/>
          <w:sz w:val="28"/>
          <w:szCs w:val="28"/>
          <w:lang w:val="uk-UA"/>
        </w:rPr>
        <w:t>місцях………………………………………………..………..54</w:t>
      </w:r>
    </w:p>
    <w:p w:rsidR="004969FF" w:rsidRPr="004969FF"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lang w:val="uk-UA"/>
        </w:rPr>
        <w:t xml:space="preserve">3.5. </w:t>
      </w:r>
      <w:r w:rsidRPr="004969FF">
        <w:rPr>
          <w:rFonts w:ascii="Times New Roman" w:hAnsi="Times New Roman" w:cs="Times New Roman"/>
          <w:sz w:val="28"/>
          <w:szCs w:val="28"/>
        </w:rPr>
        <w:t>Інформаційно-довідкова програма “Робоче місце експерта вибухотехніка”</w:t>
      </w:r>
      <w:r w:rsidRPr="004969FF">
        <w:rPr>
          <w:rFonts w:ascii="Times New Roman" w:hAnsi="Times New Roman" w:cs="Times New Roman"/>
          <w:sz w:val="28"/>
          <w:szCs w:val="28"/>
          <w:lang w:val="uk-UA"/>
        </w:rPr>
        <w:t>………………………………………………………………..…62</w:t>
      </w:r>
    </w:p>
    <w:p w:rsidR="004969FF" w:rsidRPr="00E26C28" w:rsidRDefault="004969FF" w:rsidP="004969FF">
      <w:pPr>
        <w:spacing w:after="0" w:line="360" w:lineRule="auto"/>
        <w:rPr>
          <w:rFonts w:ascii="Times New Roman" w:hAnsi="Times New Roman" w:cs="Times New Roman"/>
          <w:sz w:val="28"/>
          <w:szCs w:val="28"/>
          <w:lang w:val="uk-UA"/>
        </w:rPr>
      </w:pPr>
      <w:r w:rsidRPr="004969FF">
        <w:rPr>
          <w:rFonts w:ascii="Times New Roman" w:hAnsi="Times New Roman" w:cs="Times New Roman"/>
          <w:sz w:val="28"/>
          <w:szCs w:val="28"/>
        </w:rPr>
        <w:t>СПИСОК ВИКОРИСТАНИХ</w:t>
      </w:r>
      <w:r w:rsidR="00E26C28">
        <w:rPr>
          <w:rFonts w:ascii="Times New Roman" w:hAnsi="Times New Roman" w:cs="Times New Roman"/>
          <w:sz w:val="28"/>
          <w:szCs w:val="28"/>
          <w:lang w:val="uk-UA"/>
        </w:rPr>
        <w:t xml:space="preserve"> </w:t>
      </w:r>
      <w:r w:rsidRPr="004969FF">
        <w:rPr>
          <w:rFonts w:ascii="Times New Roman" w:hAnsi="Times New Roman" w:cs="Times New Roman"/>
          <w:sz w:val="28"/>
          <w:szCs w:val="28"/>
          <w:lang w:val="uk-UA"/>
        </w:rPr>
        <w:t>ДЖЕРЕЛ……</w:t>
      </w:r>
      <w:r w:rsidR="00E26C28">
        <w:rPr>
          <w:rFonts w:ascii="Times New Roman" w:hAnsi="Times New Roman" w:cs="Times New Roman"/>
          <w:sz w:val="28"/>
          <w:szCs w:val="28"/>
          <w:lang w:val="uk-UA"/>
        </w:rPr>
        <w:t>...</w:t>
      </w:r>
      <w:r w:rsidRPr="004969FF">
        <w:rPr>
          <w:rFonts w:ascii="Times New Roman" w:hAnsi="Times New Roman" w:cs="Times New Roman"/>
          <w:sz w:val="28"/>
          <w:szCs w:val="28"/>
          <w:lang w:val="uk-UA"/>
        </w:rPr>
        <w:t>..………………………………68</w:t>
      </w:r>
    </w:p>
    <w:p w:rsidR="004969FF" w:rsidRPr="004969FF" w:rsidRDefault="004969FF" w:rsidP="004969FF">
      <w:pPr>
        <w:spacing w:after="0" w:line="240" w:lineRule="auto"/>
        <w:rPr>
          <w:rFonts w:ascii="Times New Roman" w:hAnsi="Times New Roman" w:cs="Times New Roman"/>
          <w:sz w:val="28"/>
          <w:szCs w:val="28"/>
          <w:lang w:val="uk-UA"/>
        </w:rPr>
      </w:pPr>
      <w:r w:rsidRPr="004969FF">
        <w:rPr>
          <w:rFonts w:ascii="Times New Roman" w:hAnsi="Times New Roman" w:cs="Times New Roman"/>
          <w:bCs/>
          <w:sz w:val="28"/>
          <w:szCs w:val="28"/>
          <w:lang w:val="uk-UA"/>
        </w:rPr>
        <w:br w:type="page"/>
      </w:r>
    </w:p>
    <w:p w:rsidR="004B0360" w:rsidRPr="004B0360" w:rsidRDefault="004B0360" w:rsidP="004B0360">
      <w:pPr>
        <w:spacing w:after="200" w:line="276" w:lineRule="auto"/>
        <w:jc w:val="center"/>
        <w:rPr>
          <w:rFonts w:ascii="Times New Roman" w:eastAsia="Times New Roman" w:hAnsi="Times New Roman" w:cs="Times New Roman"/>
          <w:b/>
          <w:bCs/>
          <w:sz w:val="28"/>
          <w:szCs w:val="28"/>
          <w:lang w:val="uk-UA" w:eastAsia="ru-RU"/>
        </w:rPr>
      </w:pPr>
      <w:r w:rsidRPr="004B0360">
        <w:rPr>
          <w:rFonts w:ascii="Times New Roman" w:eastAsia="Times New Roman" w:hAnsi="Times New Roman" w:cs="Times New Roman"/>
          <w:b/>
          <w:bCs/>
          <w:sz w:val="28"/>
          <w:szCs w:val="28"/>
          <w:lang w:val="uk-UA" w:eastAsia="ru-RU"/>
        </w:rPr>
        <w:lastRenderedPageBreak/>
        <w:t>ПЕРЕЛІК УМОВНИХ СКОРОЧЕНЬ</w:t>
      </w:r>
    </w:p>
    <w:p w:rsidR="004B0360" w:rsidRPr="004B0360" w:rsidRDefault="004B0360" w:rsidP="004B0360">
      <w:pPr>
        <w:spacing w:after="0" w:line="360" w:lineRule="auto"/>
        <w:ind w:firstLine="709"/>
        <w:jc w:val="both"/>
        <w:rPr>
          <w:rFonts w:ascii="Times New Roman" w:eastAsia="Times New Roman" w:hAnsi="Times New Roman" w:cs="Times New Roman"/>
          <w:bCs/>
          <w:sz w:val="28"/>
          <w:szCs w:val="28"/>
          <w:lang w:val="uk-UA" w:eastAsia="ru-RU"/>
        </w:rPr>
      </w:pPr>
      <w:r w:rsidRPr="004B0360">
        <w:rPr>
          <w:rFonts w:ascii="Times New Roman" w:eastAsia="Times New Roman" w:hAnsi="Times New Roman" w:cs="Times New Roman"/>
          <w:b/>
          <w:bCs/>
          <w:sz w:val="28"/>
          <w:szCs w:val="28"/>
          <w:lang w:val="uk-UA" w:eastAsia="ru-RU"/>
        </w:rPr>
        <w:t>ВП</w:t>
      </w:r>
      <w:r w:rsidRPr="004B0360">
        <w:rPr>
          <w:rFonts w:ascii="Times New Roman" w:eastAsia="Times New Roman" w:hAnsi="Times New Roman" w:cs="Times New Roman"/>
          <w:bCs/>
          <w:sz w:val="28"/>
          <w:szCs w:val="28"/>
          <w:lang w:val="uk-UA" w:eastAsia="ru-RU"/>
        </w:rPr>
        <w:t xml:space="preserve"> – вибуховий пристрой</w:t>
      </w:r>
    </w:p>
    <w:p w:rsidR="004B0360" w:rsidRPr="004B0360" w:rsidRDefault="004B0360" w:rsidP="004B0360">
      <w:pPr>
        <w:spacing w:after="0" w:line="360" w:lineRule="auto"/>
        <w:ind w:firstLine="709"/>
        <w:jc w:val="both"/>
        <w:rPr>
          <w:rFonts w:ascii="Times New Roman" w:eastAsia="Times New Roman" w:hAnsi="Times New Roman" w:cs="Times New Roman"/>
          <w:bCs/>
          <w:sz w:val="28"/>
          <w:szCs w:val="28"/>
          <w:lang w:val="uk-UA" w:eastAsia="ru-RU"/>
        </w:rPr>
      </w:pPr>
      <w:r w:rsidRPr="004B0360">
        <w:rPr>
          <w:rFonts w:ascii="Times New Roman" w:eastAsia="Times New Roman" w:hAnsi="Times New Roman" w:cs="Times New Roman"/>
          <w:b/>
          <w:bCs/>
          <w:sz w:val="28"/>
          <w:szCs w:val="28"/>
          <w:lang w:val="uk-UA" w:eastAsia="ru-RU"/>
        </w:rPr>
        <w:t>ВР</w:t>
      </w:r>
      <w:r w:rsidRPr="004B0360">
        <w:rPr>
          <w:rFonts w:ascii="Times New Roman" w:eastAsia="Times New Roman" w:hAnsi="Times New Roman" w:cs="Times New Roman"/>
          <w:bCs/>
          <w:sz w:val="28"/>
          <w:szCs w:val="28"/>
          <w:lang w:val="uk-UA" w:eastAsia="ru-RU"/>
        </w:rPr>
        <w:t xml:space="preserve"> – вибухова речовина</w:t>
      </w:r>
    </w:p>
    <w:p w:rsidR="004B0360" w:rsidRPr="004B0360" w:rsidRDefault="004B0360" w:rsidP="004B0360">
      <w:pPr>
        <w:spacing w:after="0" w:line="360" w:lineRule="auto"/>
        <w:ind w:firstLine="709"/>
        <w:jc w:val="both"/>
        <w:rPr>
          <w:rFonts w:ascii="Times New Roman" w:eastAsia="Times New Roman" w:hAnsi="Times New Roman" w:cs="Times New Roman"/>
          <w:sz w:val="28"/>
          <w:szCs w:val="28"/>
          <w:lang w:val="uk-UA" w:eastAsia="ru-RU"/>
        </w:rPr>
      </w:pPr>
      <w:r w:rsidRPr="004B0360">
        <w:rPr>
          <w:rFonts w:ascii="Times New Roman" w:eastAsia="Times New Roman" w:hAnsi="Times New Roman" w:cs="Times New Roman"/>
          <w:b/>
          <w:sz w:val="28"/>
          <w:szCs w:val="28"/>
          <w:lang w:val="uk-UA" w:eastAsia="ru-RU"/>
        </w:rPr>
        <w:t>ДЕЗ</w:t>
      </w:r>
      <w:r w:rsidRPr="004B0360">
        <w:rPr>
          <w:rFonts w:ascii="Times New Roman" w:eastAsia="Times New Roman" w:hAnsi="Times New Roman" w:cs="Times New Roman"/>
          <w:sz w:val="28"/>
          <w:szCs w:val="28"/>
          <w:lang w:val="uk-UA" w:eastAsia="ru-RU"/>
        </w:rPr>
        <w:t xml:space="preserve"> – детектор електронного захвату</w:t>
      </w:r>
    </w:p>
    <w:p w:rsidR="004B0360" w:rsidRPr="004B0360" w:rsidRDefault="004B0360" w:rsidP="004B0360">
      <w:pPr>
        <w:spacing w:after="0" w:line="360" w:lineRule="auto"/>
        <w:ind w:firstLine="709"/>
        <w:jc w:val="both"/>
        <w:rPr>
          <w:rFonts w:ascii="Times New Roman" w:eastAsia="Times New Roman" w:hAnsi="Times New Roman" w:cs="Times New Roman"/>
          <w:b/>
          <w:sz w:val="28"/>
          <w:szCs w:val="28"/>
          <w:lang w:val="uk-UA" w:eastAsia="ru-RU"/>
        </w:rPr>
      </w:pPr>
      <w:r w:rsidRPr="004B0360">
        <w:rPr>
          <w:rFonts w:ascii="Times New Roman" w:eastAsia="Times New Roman" w:hAnsi="Times New Roman" w:cs="Times New Roman"/>
          <w:b/>
          <w:sz w:val="28"/>
          <w:szCs w:val="28"/>
          <w:lang w:val="uk-UA" w:eastAsia="ru-RU"/>
        </w:rPr>
        <w:t xml:space="preserve">ДШ – </w:t>
      </w:r>
      <w:r w:rsidRPr="004B0360">
        <w:rPr>
          <w:rFonts w:ascii="Times New Roman" w:eastAsia="Times New Roman" w:hAnsi="Times New Roman" w:cs="Times New Roman"/>
          <w:sz w:val="28"/>
          <w:szCs w:val="28"/>
          <w:lang w:val="uk-UA" w:eastAsia="ru-RU"/>
        </w:rPr>
        <w:t>детонуючий шнур</w:t>
      </w:r>
    </w:p>
    <w:p w:rsidR="004B0360" w:rsidRPr="004B0360" w:rsidRDefault="004B0360" w:rsidP="004B0360">
      <w:pPr>
        <w:spacing w:after="0" w:line="360" w:lineRule="auto"/>
        <w:ind w:firstLine="709"/>
        <w:jc w:val="both"/>
        <w:rPr>
          <w:rFonts w:ascii="Times New Roman" w:eastAsia="Times New Roman" w:hAnsi="Times New Roman" w:cs="Times New Roman"/>
          <w:sz w:val="28"/>
          <w:szCs w:val="28"/>
          <w:lang w:val="uk-UA" w:eastAsia="ru-RU"/>
        </w:rPr>
      </w:pPr>
      <w:r w:rsidRPr="004B0360">
        <w:rPr>
          <w:rFonts w:ascii="Times New Roman" w:eastAsia="Times New Roman" w:hAnsi="Times New Roman" w:cs="Times New Roman"/>
          <w:b/>
          <w:sz w:val="28"/>
          <w:szCs w:val="28"/>
          <w:lang w:val="uk-UA" w:eastAsia="ru-RU"/>
        </w:rPr>
        <w:t>ІЧ</w:t>
      </w:r>
      <w:r w:rsidRPr="004B0360">
        <w:rPr>
          <w:rFonts w:ascii="Times New Roman" w:eastAsia="Times New Roman" w:hAnsi="Times New Roman" w:cs="Times New Roman"/>
          <w:sz w:val="28"/>
          <w:szCs w:val="28"/>
          <w:lang w:val="uk-UA" w:eastAsia="ru-RU"/>
        </w:rPr>
        <w:t xml:space="preserve"> – інфрачервоне випромінювання </w:t>
      </w:r>
    </w:p>
    <w:p w:rsidR="004B0360" w:rsidRPr="004B0360" w:rsidRDefault="004B0360" w:rsidP="004B0360">
      <w:pPr>
        <w:spacing w:after="0" w:line="360" w:lineRule="auto"/>
        <w:ind w:firstLine="709"/>
        <w:jc w:val="both"/>
        <w:rPr>
          <w:rFonts w:ascii="Times New Roman" w:eastAsia="Times New Roman" w:hAnsi="Times New Roman" w:cs="Times New Roman"/>
          <w:sz w:val="28"/>
          <w:szCs w:val="28"/>
          <w:lang w:val="uk-UA" w:eastAsia="ru-RU"/>
        </w:rPr>
      </w:pPr>
      <w:r w:rsidRPr="004B0360">
        <w:rPr>
          <w:rFonts w:ascii="Times New Roman" w:eastAsia="Times New Roman" w:hAnsi="Times New Roman" w:cs="Times New Roman"/>
          <w:b/>
          <w:sz w:val="28"/>
          <w:szCs w:val="28"/>
          <w:lang w:val="uk-UA" w:eastAsia="ru-RU"/>
        </w:rPr>
        <w:t>ПВЧ</w:t>
      </w:r>
      <w:r w:rsidRPr="004B0360">
        <w:rPr>
          <w:rFonts w:ascii="Times New Roman" w:eastAsia="Times New Roman" w:hAnsi="Times New Roman" w:cs="Times New Roman"/>
          <w:sz w:val="28"/>
          <w:szCs w:val="28"/>
          <w:lang w:val="uk-UA" w:eastAsia="ru-RU"/>
        </w:rPr>
        <w:t xml:space="preserve"> – понадвисокі частоти </w:t>
      </w:r>
    </w:p>
    <w:p w:rsidR="004B0360" w:rsidRPr="004B0360" w:rsidRDefault="004B0360" w:rsidP="004B0360">
      <w:pPr>
        <w:spacing w:after="0" w:line="360" w:lineRule="auto"/>
        <w:ind w:firstLine="709"/>
        <w:jc w:val="both"/>
        <w:rPr>
          <w:rFonts w:ascii="Times New Roman" w:eastAsia="Times New Roman" w:hAnsi="Times New Roman" w:cs="Times New Roman"/>
          <w:sz w:val="28"/>
          <w:szCs w:val="28"/>
          <w:lang w:val="uk-UA" w:eastAsia="ru-RU"/>
        </w:rPr>
      </w:pPr>
      <w:r w:rsidRPr="004B0360">
        <w:rPr>
          <w:rFonts w:ascii="Times New Roman" w:eastAsia="Times New Roman" w:hAnsi="Times New Roman" w:cs="Times New Roman"/>
          <w:b/>
          <w:sz w:val="28"/>
          <w:szCs w:val="28"/>
          <w:lang w:val="uk-UA" w:eastAsia="ru-RU"/>
        </w:rPr>
        <w:t>ПЗЗ</w:t>
      </w:r>
      <w:r w:rsidRPr="004B0360">
        <w:rPr>
          <w:rFonts w:ascii="Times New Roman" w:eastAsia="Times New Roman" w:hAnsi="Times New Roman" w:cs="Times New Roman"/>
          <w:sz w:val="28"/>
          <w:szCs w:val="28"/>
          <w:lang w:val="uk-UA" w:eastAsia="ru-RU"/>
        </w:rPr>
        <w:t xml:space="preserve"> – прилад зі зарядовим зв’язком </w:t>
      </w:r>
    </w:p>
    <w:p w:rsidR="004B0360" w:rsidRPr="004B0360" w:rsidRDefault="004B0360" w:rsidP="004B0360">
      <w:pPr>
        <w:spacing w:after="0" w:line="360" w:lineRule="auto"/>
        <w:ind w:firstLine="709"/>
        <w:jc w:val="both"/>
        <w:rPr>
          <w:rFonts w:ascii="Times New Roman" w:eastAsia="Times New Roman" w:hAnsi="Times New Roman" w:cs="Times New Roman"/>
          <w:bCs/>
          <w:sz w:val="28"/>
          <w:szCs w:val="28"/>
          <w:lang w:val="uk-UA" w:eastAsia="ru-RU"/>
        </w:rPr>
      </w:pPr>
      <w:r w:rsidRPr="004B0360">
        <w:rPr>
          <w:rFonts w:ascii="Times New Roman" w:eastAsia="Times New Roman" w:hAnsi="Times New Roman" w:cs="Times New Roman"/>
          <w:b/>
          <w:spacing w:val="-2"/>
          <w:sz w:val="28"/>
          <w:szCs w:val="28"/>
          <w:lang w:val="uk-UA" w:eastAsia="ru-RU"/>
        </w:rPr>
        <w:t>УФ</w:t>
      </w:r>
      <w:r w:rsidRPr="004B0360">
        <w:rPr>
          <w:rFonts w:ascii="Times New Roman" w:eastAsia="Times New Roman" w:hAnsi="Times New Roman" w:cs="Times New Roman"/>
          <w:spacing w:val="-2"/>
          <w:sz w:val="28"/>
          <w:szCs w:val="28"/>
          <w:lang w:val="uk-UA" w:eastAsia="ru-RU"/>
        </w:rPr>
        <w:t xml:space="preserve"> – ультрафіолет</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МОЯК – </w:t>
      </w:r>
      <w:r w:rsidRPr="004B0360">
        <w:rPr>
          <w:rFonts w:ascii="Times New Roman" w:hAnsi="Times New Roman" w:cs="Times New Roman"/>
          <w:sz w:val="28"/>
          <w:szCs w:val="28"/>
          <w:lang w:val="uk-UA"/>
        </w:rPr>
        <w:t>метод молекулярних ядер конденсації</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США – </w:t>
      </w:r>
      <w:r w:rsidRPr="004B0360">
        <w:rPr>
          <w:rFonts w:ascii="Times New Roman" w:hAnsi="Times New Roman" w:cs="Times New Roman"/>
          <w:sz w:val="28"/>
          <w:szCs w:val="28"/>
          <w:lang w:val="uk-UA"/>
        </w:rPr>
        <w:t>Сполучені штати Америки</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РФ – </w:t>
      </w:r>
      <w:r w:rsidRPr="004B0360">
        <w:rPr>
          <w:rFonts w:ascii="Times New Roman" w:hAnsi="Times New Roman" w:cs="Times New Roman"/>
          <w:sz w:val="28"/>
          <w:szCs w:val="28"/>
          <w:lang w:val="uk-UA"/>
        </w:rPr>
        <w:t>Російська Федерація</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ТЕН</w:t>
      </w:r>
      <w:r w:rsidRPr="004B0360">
        <w:rPr>
          <w:rFonts w:ascii="Times New Roman" w:hAnsi="Times New Roman" w:cs="Times New Roman"/>
          <w:sz w:val="28"/>
          <w:szCs w:val="28"/>
          <w:lang w:val="uk-UA"/>
        </w:rPr>
        <w:t xml:space="preserve"> </w:t>
      </w:r>
      <w:r w:rsidRPr="004B0360">
        <w:rPr>
          <w:rFonts w:ascii="Times New Roman" w:hAnsi="Times New Roman" w:cs="Times New Roman"/>
          <w:b/>
          <w:sz w:val="28"/>
          <w:szCs w:val="28"/>
          <w:lang w:val="uk-UA"/>
        </w:rPr>
        <w:t xml:space="preserve"> – </w:t>
      </w:r>
      <w:r w:rsidRPr="004B0360">
        <w:rPr>
          <w:rFonts w:ascii="Times New Roman" w:hAnsi="Times New Roman" w:cs="Times New Roman"/>
          <w:sz w:val="28"/>
          <w:szCs w:val="28"/>
          <w:lang w:val="uk-UA"/>
        </w:rPr>
        <w:t>тетранітропентаеритрит (потужна бризантна вибухова речовина)</w:t>
      </w:r>
    </w:p>
    <w:p w:rsidR="004B0360" w:rsidRPr="004B0360" w:rsidRDefault="004B0360" w:rsidP="004B0360">
      <w:pPr>
        <w:spacing w:after="0" w:line="360" w:lineRule="auto"/>
        <w:ind w:firstLine="708"/>
        <w:rPr>
          <w:rFonts w:ascii="Times New Roman" w:hAnsi="Times New Roman" w:cs="Times New Roman"/>
          <w:b/>
          <w:sz w:val="28"/>
          <w:szCs w:val="28"/>
          <w:lang w:val="uk-UA"/>
        </w:rPr>
      </w:pPr>
      <w:r w:rsidRPr="004B0360">
        <w:rPr>
          <w:rFonts w:ascii="Times New Roman" w:hAnsi="Times New Roman" w:cs="Times New Roman"/>
          <w:b/>
          <w:sz w:val="28"/>
          <w:szCs w:val="28"/>
          <w:lang w:val="uk-UA"/>
        </w:rPr>
        <w:t xml:space="preserve">ФРН – </w:t>
      </w:r>
      <w:r w:rsidRPr="004B0360">
        <w:rPr>
          <w:rFonts w:ascii="Times New Roman" w:hAnsi="Times New Roman" w:cs="Times New Roman"/>
          <w:sz w:val="28"/>
          <w:szCs w:val="28"/>
          <w:lang w:val="uk-UA"/>
        </w:rPr>
        <w:t>Федеративна республіка Німеччина</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МВС – </w:t>
      </w:r>
      <w:r w:rsidRPr="004B0360">
        <w:rPr>
          <w:rFonts w:ascii="Times New Roman" w:hAnsi="Times New Roman" w:cs="Times New Roman"/>
          <w:sz w:val="28"/>
          <w:szCs w:val="28"/>
          <w:lang w:val="uk-UA"/>
        </w:rPr>
        <w:t>Міністерство внутрішніх справ</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ПАР – </w:t>
      </w:r>
      <w:r w:rsidRPr="004B0360">
        <w:rPr>
          <w:rFonts w:ascii="Times New Roman" w:hAnsi="Times New Roman" w:cs="Times New Roman"/>
          <w:sz w:val="28"/>
          <w:szCs w:val="28"/>
          <w:lang w:val="uk-UA"/>
        </w:rPr>
        <w:t>поверхнево-активні речовини</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СССР –</w:t>
      </w:r>
      <w:r w:rsidRPr="004B0360">
        <w:rPr>
          <w:rFonts w:ascii="Times New Roman" w:hAnsi="Times New Roman" w:cs="Times New Roman"/>
          <w:sz w:val="28"/>
          <w:szCs w:val="28"/>
          <w:lang w:val="uk-UA"/>
        </w:rPr>
        <w:t xml:space="preserve"> Союз Советских Социалистисческих Республик</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hAnsi="Times New Roman" w:cs="Times New Roman"/>
          <w:b/>
          <w:sz w:val="28"/>
          <w:szCs w:val="28"/>
          <w:lang w:val="uk-UA"/>
        </w:rPr>
        <w:t xml:space="preserve">ООС – </w:t>
      </w:r>
      <w:r w:rsidRPr="004B0360">
        <w:rPr>
          <w:rFonts w:ascii="Times New Roman" w:hAnsi="Times New Roman" w:cs="Times New Roman"/>
          <w:sz w:val="28"/>
          <w:szCs w:val="28"/>
          <w:lang w:val="uk-UA"/>
        </w:rPr>
        <w:t>Операція Об</w:t>
      </w:r>
      <w:r w:rsidRPr="004B0360">
        <w:rPr>
          <w:rFonts w:ascii="Times New Roman" w:hAnsi="Times New Roman" w:cs="Times New Roman"/>
          <w:sz w:val="28"/>
          <w:szCs w:val="28"/>
        </w:rPr>
        <w:t>’</w:t>
      </w:r>
      <w:r w:rsidRPr="004B0360">
        <w:rPr>
          <w:rFonts w:ascii="Times New Roman" w:hAnsi="Times New Roman" w:cs="Times New Roman"/>
          <w:sz w:val="28"/>
          <w:szCs w:val="28"/>
          <w:lang w:val="uk-UA"/>
        </w:rPr>
        <w:t>єднаних сил</w:t>
      </w:r>
    </w:p>
    <w:p w:rsidR="004B0360" w:rsidRPr="004B0360" w:rsidRDefault="004B0360" w:rsidP="004B0360">
      <w:pPr>
        <w:spacing w:after="0" w:line="360" w:lineRule="auto"/>
        <w:ind w:firstLine="708"/>
        <w:rPr>
          <w:rFonts w:ascii="Times New Roman" w:eastAsia="Calibri" w:hAnsi="Times New Roman" w:cs="Times New Roman"/>
          <w:sz w:val="28"/>
          <w:szCs w:val="28"/>
          <w:lang w:val="uk-UA"/>
        </w:rPr>
      </w:pPr>
      <w:r w:rsidRPr="004B0360">
        <w:rPr>
          <w:rFonts w:ascii="Times New Roman" w:eastAsia="Calibri" w:hAnsi="Times New Roman" w:cs="Times New Roman"/>
          <w:b/>
          <w:sz w:val="28"/>
          <w:szCs w:val="28"/>
        </w:rPr>
        <w:t>НАВС</w:t>
      </w:r>
      <w:r w:rsidRPr="004B0360">
        <w:rPr>
          <w:rFonts w:ascii="Times New Roman" w:eastAsia="Calibri" w:hAnsi="Times New Roman" w:cs="Times New Roman"/>
          <w:b/>
          <w:sz w:val="28"/>
          <w:szCs w:val="28"/>
          <w:lang w:val="uk-UA"/>
        </w:rPr>
        <w:t xml:space="preserve"> </w:t>
      </w:r>
      <w:r w:rsidRPr="004B0360">
        <w:rPr>
          <w:rFonts w:ascii="Times New Roman" w:hAnsi="Times New Roman" w:cs="Times New Roman"/>
          <w:b/>
          <w:sz w:val="28"/>
          <w:szCs w:val="28"/>
          <w:lang w:val="uk-UA"/>
        </w:rPr>
        <w:t xml:space="preserve">– </w:t>
      </w:r>
      <w:r w:rsidRPr="004B0360">
        <w:rPr>
          <w:rFonts w:ascii="Times New Roman" w:hAnsi="Times New Roman" w:cs="Times New Roman"/>
          <w:sz w:val="28"/>
          <w:szCs w:val="28"/>
          <w:lang w:val="uk-UA"/>
        </w:rPr>
        <w:t>Національна академія внутрішніх справ</w:t>
      </w:r>
    </w:p>
    <w:p w:rsidR="004B0360" w:rsidRPr="004B0360" w:rsidRDefault="004B0360" w:rsidP="004B0360">
      <w:pPr>
        <w:spacing w:after="0" w:line="360" w:lineRule="auto"/>
        <w:ind w:firstLine="708"/>
        <w:rPr>
          <w:rFonts w:ascii="Times New Roman" w:eastAsia="Calibri" w:hAnsi="Times New Roman" w:cs="Times New Roman"/>
          <w:sz w:val="28"/>
          <w:szCs w:val="28"/>
          <w:lang w:val="uk-UA"/>
        </w:rPr>
      </w:pPr>
      <w:r w:rsidRPr="004B0360">
        <w:rPr>
          <w:rFonts w:ascii="Times New Roman" w:eastAsia="Calibri" w:hAnsi="Times New Roman" w:cs="Times New Roman"/>
          <w:b/>
          <w:sz w:val="28"/>
          <w:szCs w:val="28"/>
        </w:rPr>
        <w:t>ДНДЕКЦ</w:t>
      </w:r>
      <w:r w:rsidRPr="004B0360">
        <w:rPr>
          <w:rFonts w:ascii="Times New Roman" w:eastAsia="Calibri" w:hAnsi="Times New Roman" w:cs="Times New Roman"/>
          <w:b/>
          <w:sz w:val="28"/>
          <w:szCs w:val="28"/>
          <w:lang w:val="uk-UA"/>
        </w:rPr>
        <w:t xml:space="preserve"> </w:t>
      </w:r>
      <w:r w:rsidRPr="004B0360">
        <w:rPr>
          <w:rFonts w:ascii="Times New Roman" w:hAnsi="Times New Roman" w:cs="Times New Roman"/>
          <w:b/>
          <w:sz w:val="28"/>
          <w:szCs w:val="28"/>
          <w:lang w:val="uk-UA"/>
        </w:rPr>
        <w:t xml:space="preserve">– </w:t>
      </w:r>
      <w:r w:rsidRPr="004B0360">
        <w:rPr>
          <w:rFonts w:ascii="Times New Roman" w:hAnsi="Times New Roman" w:cs="Times New Roman"/>
          <w:sz w:val="28"/>
          <w:szCs w:val="28"/>
          <w:lang w:val="uk-UA"/>
        </w:rPr>
        <w:t>Державний науково-дослідний експертно-криміналістичний центр</w:t>
      </w:r>
    </w:p>
    <w:p w:rsidR="004B0360" w:rsidRPr="004B0360" w:rsidRDefault="004B0360" w:rsidP="004B0360">
      <w:pPr>
        <w:spacing w:after="0" w:line="360" w:lineRule="auto"/>
        <w:ind w:firstLine="708"/>
        <w:rPr>
          <w:rFonts w:ascii="Times New Roman" w:hAnsi="Times New Roman" w:cs="Times New Roman"/>
          <w:sz w:val="28"/>
          <w:szCs w:val="28"/>
          <w:lang w:val="uk-UA"/>
        </w:rPr>
      </w:pPr>
      <w:r w:rsidRPr="004B0360">
        <w:rPr>
          <w:rFonts w:ascii="Times New Roman" w:eastAsia="Calibri" w:hAnsi="Times New Roman" w:cs="Times New Roman"/>
          <w:b/>
          <w:sz w:val="28"/>
          <w:szCs w:val="28"/>
        </w:rPr>
        <w:t>АРМ</w:t>
      </w:r>
      <w:r w:rsidRPr="004B0360">
        <w:rPr>
          <w:rFonts w:ascii="Times New Roman" w:eastAsia="Calibri" w:hAnsi="Times New Roman" w:cs="Times New Roman"/>
          <w:b/>
          <w:sz w:val="28"/>
          <w:szCs w:val="28"/>
          <w:lang w:val="uk-UA"/>
        </w:rPr>
        <w:t xml:space="preserve"> </w:t>
      </w:r>
      <w:r w:rsidRPr="004B0360">
        <w:rPr>
          <w:rFonts w:ascii="Times New Roman" w:hAnsi="Times New Roman" w:cs="Times New Roman"/>
          <w:b/>
          <w:sz w:val="28"/>
          <w:szCs w:val="28"/>
          <w:lang w:val="uk-UA"/>
        </w:rPr>
        <w:t xml:space="preserve">– </w:t>
      </w:r>
      <w:r w:rsidRPr="004B0360">
        <w:rPr>
          <w:rFonts w:ascii="Times New Roman" w:hAnsi="Times New Roman" w:cs="Times New Roman"/>
          <w:sz w:val="28"/>
          <w:szCs w:val="28"/>
          <w:lang w:val="uk-UA"/>
        </w:rPr>
        <w:t>Автоматизоване робоче місце</w:t>
      </w:r>
    </w:p>
    <w:p w:rsidR="004B0360" w:rsidRPr="004B0360" w:rsidRDefault="004B0360" w:rsidP="004B0360">
      <w:pPr>
        <w:spacing w:after="0" w:line="360" w:lineRule="auto"/>
        <w:ind w:firstLine="708"/>
        <w:rPr>
          <w:rFonts w:ascii="Times New Roman" w:hAnsi="Times New Roman" w:cs="Times New Roman"/>
          <w:sz w:val="28"/>
          <w:szCs w:val="28"/>
          <w:lang w:val="uk-UA"/>
        </w:rPr>
      </w:pPr>
    </w:p>
    <w:p w:rsidR="004B0360" w:rsidRPr="004B0360" w:rsidRDefault="004B0360" w:rsidP="004B0360">
      <w:pPr>
        <w:spacing w:after="0" w:line="240" w:lineRule="auto"/>
        <w:rPr>
          <w:rFonts w:ascii="Times New Roman" w:hAnsi="Times New Roman" w:cs="Times New Roman"/>
          <w:sz w:val="28"/>
          <w:szCs w:val="28"/>
          <w:lang w:val="uk-UA"/>
        </w:rPr>
      </w:pPr>
    </w:p>
    <w:p w:rsidR="004B0360" w:rsidRPr="004B0360" w:rsidRDefault="004B0360" w:rsidP="004B0360">
      <w:pPr>
        <w:rPr>
          <w:rFonts w:ascii="Calibri" w:eastAsia="Calibri" w:hAnsi="Calibri" w:cs="Times New Roman"/>
          <w:lang w:val="uk-UA"/>
        </w:rPr>
      </w:pPr>
    </w:p>
    <w:p w:rsidR="007C6D97" w:rsidRDefault="007C6D97" w:rsidP="00797618">
      <w:pPr>
        <w:spacing w:after="0" w:line="240" w:lineRule="auto"/>
        <w:rPr>
          <w:rFonts w:ascii="Times New Roman" w:hAnsi="Times New Roman" w:cs="Times New Roman"/>
          <w:sz w:val="28"/>
          <w:szCs w:val="28"/>
          <w:lang w:val="uk-UA"/>
        </w:rPr>
      </w:pPr>
    </w:p>
    <w:p w:rsidR="004B0360" w:rsidRDefault="004B0360"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B7E0E" w:rsidRPr="007B7E0E" w:rsidRDefault="007B7E0E" w:rsidP="007B7E0E">
      <w:pPr>
        <w:spacing w:after="200" w:line="276" w:lineRule="auto"/>
        <w:jc w:val="center"/>
        <w:rPr>
          <w:rFonts w:ascii="Times New Roman" w:eastAsia="Times New Roman" w:hAnsi="Times New Roman" w:cs="Times New Roman"/>
          <w:b/>
          <w:bCs/>
          <w:sz w:val="24"/>
          <w:szCs w:val="24"/>
          <w:lang w:val="uk-UA" w:eastAsia="ru-RU"/>
        </w:rPr>
      </w:pPr>
      <w:r w:rsidRPr="007B7E0E">
        <w:rPr>
          <w:rFonts w:ascii="Times New Roman" w:eastAsia="Times New Roman" w:hAnsi="Times New Roman" w:cs="Times New Roman"/>
          <w:b/>
          <w:bCs/>
          <w:sz w:val="24"/>
          <w:szCs w:val="24"/>
          <w:lang w:val="uk-UA" w:eastAsia="ru-RU"/>
        </w:rPr>
        <w:lastRenderedPageBreak/>
        <w:t>ВСТУП</w:t>
      </w:r>
    </w:p>
    <w:p w:rsidR="007B7E0E" w:rsidRPr="007B7E0E" w:rsidRDefault="007B7E0E" w:rsidP="007B7E0E">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Протидія</w:t>
      </w:r>
      <w:r w:rsidRPr="007B7E0E">
        <w:rPr>
          <w:rFonts w:ascii="Times New Roman" w:eastAsia="Times New Roman" w:hAnsi="Times New Roman" w:cs="Times New Roman"/>
          <w:sz w:val="28"/>
          <w:szCs w:val="28"/>
          <w:lang w:eastAsia="ru-RU"/>
        </w:rPr>
        <w:t xml:space="preserve"> кримінальним правопорушенням є одним із важливих напрямів діяльності держави. Тому на сучасному етапі органи державної влади і уряд України вимагають постійного вдосконалення роботи правоохоронних органів.</w:t>
      </w:r>
    </w:p>
    <w:p w:rsidR="007B7E0E" w:rsidRPr="007B7E0E" w:rsidRDefault="007B7E0E" w:rsidP="007B7E0E">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 xml:space="preserve">Необхідність знешкодження вибухових пристроїв та вибухонебезпечних предметів, на жаль, продовжує залишатися актуальною в усьому світі в зв’язку з постійними спробами використання цих пристроїв для скоєння злочинів. </w:t>
      </w:r>
    </w:p>
    <w:p w:rsidR="007B7E0E" w:rsidRPr="007B7E0E" w:rsidRDefault="007B7E0E" w:rsidP="007B7E0E">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 xml:space="preserve">Враховуючи події останніх років, кількість кримінальних проваджень, пов’язаних з використанням вибухових матеріалів, в Україні помітно збільшилась. </w:t>
      </w:r>
      <w:r w:rsidRPr="007B7E0E">
        <w:rPr>
          <w:rFonts w:ascii="Times New Roman" w:eastAsia="Times New Roman" w:hAnsi="Times New Roman" w:cs="Times New Roman"/>
          <w:sz w:val="28"/>
          <w:szCs w:val="28"/>
          <w:lang w:eastAsia="ru-RU"/>
        </w:rPr>
        <w:t>Про це свідчать повідомлення засобів масової інформації та статистичні дані правоохоронних органів. Зокрема, за даними Національної поліції України, тільки в 2018 році спеціалісти Департаменту вибухотехнічної служби Національної поліції вилучили з незаконного обігу 68,5 кілограм вибухових речовин, знешкодили 5019 вибухонебезпечних предметів, 2871 разів виїжджали за повідомленнями про загрозу вибуху, близько 496 разів проводили огляди за інформацією про виявлення підозрілих предметів</w:t>
      </w:r>
      <w:r w:rsidRPr="007B7E0E">
        <w:rPr>
          <w:rFonts w:ascii="Times New Roman" w:eastAsia="Times New Roman" w:hAnsi="Times New Roman" w:cs="Times New Roman"/>
          <w:sz w:val="28"/>
          <w:szCs w:val="28"/>
          <w:lang w:val="uk-UA" w:eastAsia="ru-RU"/>
        </w:rPr>
        <w:t>.</w:t>
      </w:r>
    </w:p>
    <w:p w:rsidR="007B7E0E" w:rsidRPr="007B7E0E" w:rsidRDefault="007B7E0E" w:rsidP="007B7E0E">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 xml:space="preserve"> Результативність попередження, розкриття та розслідування кримінальних правопорушень, як зазначає професор А.</w:t>
      </w:r>
      <w:r w:rsidR="00964602">
        <w:rPr>
          <w:rFonts w:ascii="Times New Roman" w:eastAsia="Times New Roman" w:hAnsi="Times New Roman" w:cs="Times New Roman"/>
          <w:sz w:val="28"/>
          <w:szCs w:val="28"/>
          <w:lang w:val="uk-UA" w:eastAsia="ru-RU"/>
        </w:rPr>
        <w:t> </w:t>
      </w:r>
      <w:r w:rsidRPr="007B7E0E">
        <w:rPr>
          <w:rFonts w:ascii="Times New Roman" w:eastAsia="Times New Roman" w:hAnsi="Times New Roman" w:cs="Times New Roman"/>
          <w:sz w:val="28"/>
          <w:szCs w:val="28"/>
          <w:lang w:val="uk-UA" w:eastAsia="ru-RU"/>
        </w:rPr>
        <w:t>В.</w:t>
      </w:r>
      <w:r w:rsidR="00964602">
        <w:rPr>
          <w:rFonts w:ascii="Times New Roman" w:eastAsia="Times New Roman" w:hAnsi="Times New Roman" w:cs="Times New Roman"/>
          <w:sz w:val="28"/>
          <w:szCs w:val="28"/>
          <w:lang w:val="uk-UA" w:eastAsia="ru-RU"/>
        </w:rPr>
        <w:t> </w:t>
      </w:r>
      <w:r w:rsidRPr="007B7E0E">
        <w:rPr>
          <w:rFonts w:ascii="Times New Roman" w:eastAsia="Times New Roman" w:hAnsi="Times New Roman" w:cs="Times New Roman"/>
          <w:sz w:val="28"/>
          <w:szCs w:val="28"/>
          <w:lang w:val="uk-UA" w:eastAsia="ru-RU"/>
        </w:rPr>
        <w:t>Іщенко, "безпосередньо залежить від надійності засобів та методів, досконалість яких зумовлена тим, наскільки вони враховують новітні здобутки науково-технічного прогресу. Чим більше вони містять у собі досягнень передової науки і техніки, тим більше їх використання забезпечує оптимізацію вирішення завдань протидії злочинності"</w:t>
      </w:r>
      <w:r w:rsidR="00964602">
        <w:rPr>
          <w:rFonts w:ascii="Times New Roman" w:eastAsia="Times New Roman" w:hAnsi="Times New Roman" w:cs="Times New Roman"/>
          <w:sz w:val="28"/>
          <w:szCs w:val="28"/>
          <w:lang w:val="uk-UA" w:eastAsia="ru-RU"/>
        </w:rPr>
        <w:t>.</w:t>
      </w:r>
    </w:p>
    <w:p w:rsidR="007B7E0E" w:rsidRPr="007B7E0E" w:rsidRDefault="007B7E0E" w:rsidP="007B7E0E">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 xml:space="preserve">У зв’язку з цим особливого значення набуває розробка способів реалізації науково-технічних досягнень у протидії злочинності, розширення можливостей використання їх у процесі розслідування і запобігання кримінальних правопорушень. Нині значно зросли можливості науки і </w:t>
      </w:r>
      <w:r w:rsidRPr="007B7E0E">
        <w:rPr>
          <w:rFonts w:ascii="Times New Roman" w:eastAsia="Times New Roman" w:hAnsi="Times New Roman" w:cs="Times New Roman"/>
          <w:sz w:val="28"/>
          <w:szCs w:val="28"/>
          <w:lang w:val="uk-UA" w:eastAsia="ru-RU"/>
        </w:rPr>
        <w:lastRenderedPageBreak/>
        <w:t>техніки, що є важливим резервом підвищення ефективності діяльності правоохоронних органів. Сучасні науково-технічні досягнення криміналістики зумовили розвиток її теоретичних основ, розширили можливості кримінального судочинства щодо ефективного та всебічного судового розслідування кримінальних проваджень.</w:t>
      </w: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97618">
      <w:pPr>
        <w:spacing w:after="0" w:line="240" w:lineRule="auto"/>
        <w:rPr>
          <w:rFonts w:ascii="Times New Roman" w:hAnsi="Times New Roman" w:cs="Times New Roman"/>
          <w:sz w:val="28"/>
          <w:szCs w:val="28"/>
          <w:lang w:val="uk-UA"/>
        </w:rPr>
      </w:pPr>
    </w:p>
    <w:p w:rsidR="007B7E0E" w:rsidRDefault="007B7E0E" w:rsidP="007B7E0E">
      <w:pPr>
        <w:spacing w:after="0" w:line="276" w:lineRule="auto"/>
        <w:jc w:val="center"/>
        <w:rPr>
          <w:rFonts w:ascii="Times New Roman" w:eastAsia="Times New Roman" w:hAnsi="Times New Roman" w:cs="Times New Roman"/>
          <w:b/>
          <w:color w:val="000000"/>
          <w:sz w:val="24"/>
          <w:szCs w:val="24"/>
          <w:lang w:eastAsia="ru-RU"/>
        </w:rPr>
      </w:pPr>
      <w:r w:rsidRPr="007B7E0E">
        <w:rPr>
          <w:rFonts w:ascii="Times New Roman" w:eastAsia="Times New Roman" w:hAnsi="Times New Roman" w:cs="Times New Roman"/>
          <w:b/>
          <w:color w:val="000000"/>
          <w:sz w:val="24"/>
          <w:szCs w:val="24"/>
          <w:lang w:eastAsia="ru-RU"/>
        </w:rPr>
        <w:t xml:space="preserve">РОЗДІЛ I. </w:t>
      </w:r>
    </w:p>
    <w:p w:rsidR="007B7E0E" w:rsidRDefault="007B7E0E" w:rsidP="007B7E0E">
      <w:pPr>
        <w:spacing w:after="0" w:line="276" w:lineRule="auto"/>
        <w:jc w:val="center"/>
        <w:rPr>
          <w:rFonts w:ascii="Times New Roman" w:eastAsia="Arial" w:hAnsi="Times New Roman" w:cs="Arial"/>
          <w:b/>
          <w:bCs/>
          <w:color w:val="000000"/>
          <w:spacing w:val="-10"/>
          <w:sz w:val="24"/>
          <w:szCs w:val="24"/>
          <w:shd w:val="clear" w:color="auto" w:fill="FFFFFF"/>
          <w:lang w:val="uk-UA" w:eastAsia="uk-UA" w:bidi="uk-UA"/>
        </w:rPr>
      </w:pPr>
      <w:r w:rsidRPr="007B7E0E">
        <w:rPr>
          <w:rFonts w:ascii="Times New Roman" w:eastAsia="Arial" w:hAnsi="Times New Roman" w:cs="Arial"/>
          <w:b/>
          <w:bCs/>
          <w:color w:val="000000"/>
          <w:spacing w:val="-10"/>
          <w:sz w:val="24"/>
          <w:szCs w:val="24"/>
          <w:shd w:val="clear" w:color="auto" w:fill="FFFFFF"/>
          <w:lang w:val="uk-UA" w:eastAsia="uk-UA" w:bidi="uk-UA"/>
        </w:rPr>
        <w:t>СЛОВНИК СПЕЦІАЛЬНИХ ТЕРМІНІВ.</w:t>
      </w:r>
    </w:p>
    <w:p w:rsidR="007B7E0E" w:rsidRPr="007B7E0E" w:rsidRDefault="007B7E0E" w:rsidP="007B7E0E">
      <w:pPr>
        <w:spacing w:after="0" w:line="276" w:lineRule="auto"/>
        <w:jc w:val="center"/>
        <w:rPr>
          <w:rFonts w:ascii="Times New Roman" w:eastAsia="Times New Roman" w:hAnsi="Times New Roman" w:cs="Times New Roman"/>
          <w:b/>
          <w:sz w:val="24"/>
          <w:szCs w:val="24"/>
          <w:lang w:val="uk-UA" w:eastAsia="ru-RU"/>
        </w:rPr>
      </w:pPr>
      <w:r w:rsidRPr="007B7E0E">
        <w:rPr>
          <w:rFonts w:ascii="Times New Roman" w:eastAsia="Arial" w:hAnsi="Times New Roman" w:cs="Arial"/>
          <w:b/>
          <w:bCs/>
          <w:color w:val="000000"/>
          <w:spacing w:val="-10"/>
          <w:sz w:val="24"/>
          <w:szCs w:val="24"/>
          <w:shd w:val="clear" w:color="auto" w:fill="FFFFFF"/>
          <w:lang w:val="uk-UA" w:eastAsia="uk-UA" w:bidi="uk-UA"/>
        </w:rPr>
        <w:t xml:space="preserve"> МЕТОДИ </w:t>
      </w:r>
      <w:r w:rsidRPr="007B7E0E">
        <w:rPr>
          <w:rFonts w:ascii="Times New Roman" w:eastAsia="Times New Roman" w:hAnsi="Times New Roman" w:cs="Times New Roman"/>
          <w:b/>
          <w:sz w:val="24"/>
          <w:szCs w:val="24"/>
          <w:lang w:val="uk-UA" w:eastAsia="ru-RU"/>
        </w:rPr>
        <w:t>ВИЯВЛЕННЯ ВИБУХОВИХ РЕЧОВИН</w:t>
      </w:r>
    </w:p>
    <w:p w:rsidR="007B7E0E" w:rsidRPr="007B7E0E" w:rsidRDefault="007B7E0E" w:rsidP="007B7E0E">
      <w:pPr>
        <w:spacing w:after="0" w:line="360" w:lineRule="auto"/>
        <w:jc w:val="both"/>
        <w:rPr>
          <w:rFonts w:ascii="Times New Roman" w:eastAsia="Times New Roman" w:hAnsi="Times New Roman" w:cs="Times New Roman"/>
          <w:b/>
          <w:color w:val="000000"/>
          <w:sz w:val="24"/>
          <w:szCs w:val="24"/>
          <w:lang w:val="uk-UA" w:eastAsia="ru-RU"/>
        </w:rPr>
      </w:pPr>
    </w:p>
    <w:p w:rsidR="007B7E0E" w:rsidRPr="007B7E0E" w:rsidRDefault="007B7E0E" w:rsidP="00750939">
      <w:pPr>
        <w:spacing w:after="0" w:line="360" w:lineRule="auto"/>
        <w:ind w:firstLine="709"/>
        <w:jc w:val="both"/>
        <w:rPr>
          <w:rFonts w:ascii="Times New Roman" w:eastAsia="Arial" w:hAnsi="Times New Roman" w:cs="Times New Roman"/>
          <w:b/>
          <w:bCs/>
          <w:color w:val="000000"/>
          <w:spacing w:val="-10"/>
          <w:sz w:val="28"/>
          <w:szCs w:val="28"/>
          <w:shd w:val="clear" w:color="auto" w:fill="FFFFFF"/>
          <w:lang w:val="uk-UA" w:eastAsia="uk-UA" w:bidi="uk-UA"/>
        </w:rPr>
      </w:pPr>
      <w:r w:rsidRPr="007B7E0E">
        <w:rPr>
          <w:rFonts w:ascii="Times New Roman" w:eastAsia="Times New Roman" w:hAnsi="Times New Roman" w:cs="Times New Roman"/>
          <w:b/>
          <w:color w:val="000000"/>
          <w:sz w:val="28"/>
          <w:szCs w:val="28"/>
          <w:lang w:val="uk-UA" w:eastAsia="ru-RU"/>
        </w:rPr>
        <w:t>1.1</w:t>
      </w:r>
      <w:r w:rsidRPr="00C4142E">
        <w:rPr>
          <w:rFonts w:ascii="Times New Roman" w:eastAsia="Times New Roman" w:hAnsi="Times New Roman" w:cs="Times New Roman"/>
          <w:b/>
          <w:color w:val="000000"/>
          <w:sz w:val="28"/>
          <w:szCs w:val="28"/>
          <w:lang w:val="uk-UA" w:eastAsia="ru-RU"/>
        </w:rPr>
        <w:t xml:space="preserve">. </w:t>
      </w:r>
      <w:r w:rsidRPr="007B7E0E">
        <w:rPr>
          <w:rFonts w:ascii="Times New Roman" w:eastAsia="Arial" w:hAnsi="Times New Roman" w:cs="Times New Roman"/>
          <w:b/>
          <w:bCs/>
          <w:color w:val="000000"/>
          <w:spacing w:val="-10"/>
          <w:sz w:val="28"/>
          <w:szCs w:val="28"/>
          <w:shd w:val="clear" w:color="auto" w:fill="FFFFFF"/>
          <w:lang w:val="uk-UA" w:eastAsia="uk-UA" w:bidi="uk-UA"/>
        </w:rPr>
        <w:t>Словник спеціальних термінів</w:t>
      </w:r>
      <w:r w:rsidR="00964602">
        <w:rPr>
          <w:rFonts w:ascii="Times New Roman" w:eastAsia="Arial" w:hAnsi="Times New Roman" w:cs="Times New Roman"/>
          <w:b/>
          <w:bCs/>
          <w:color w:val="000000"/>
          <w:spacing w:val="-10"/>
          <w:sz w:val="28"/>
          <w:szCs w:val="28"/>
          <w:shd w:val="clear" w:color="auto" w:fill="FFFFFF"/>
          <w:lang w:val="uk-UA" w:eastAsia="uk-UA" w:bidi="uk-UA"/>
        </w:rPr>
        <w:t xml:space="preserve"> з криміналістичної вибухотехніки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Аварійний вибух</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 що стався внаслідок порушення технології виробництва, помилок обслуговуючого персоналу або помилок, допущених під час проектування.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1" w:name="n21"/>
      <w:bookmarkEnd w:id="1"/>
      <w:r w:rsidRPr="007B7E0E">
        <w:rPr>
          <w:rFonts w:ascii="Times New Roman" w:eastAsia="Times New Roman" w:hAnsi="Times New Roman" w:cs="Times New Roman"/>
          <w:b/>
          <w:sz w:val="28"/>
          <w:szCs w:val="28"/>
          <w:lang w:eastAsia="ru-RU"/>
        </w:rPr>
        <w:t>Бойові припаси</w:t>
      </w:r>
      <w:r w:rsidRPr="007B7E0E">
        <w:rPr>
          <w:rFonts w:ascii="Times New Roman" w:eastAsia="Times New Roman" w:hAnsi="Times New Roman" w:cs="Times New Roman"/>
          <w:sz w:val="28"/>
          <w:szCs w:val="28"/>
          <w:lang w:val="uk-UA" w:eastAsia="ru-RU"/>
        </w:rPr>
        <w:t xml:space="preserve"> </w:t>
      </w:r>
      <w:r w:rsidRPr="007B7E0E">
        <w:rPr>
          <w:rFonts w:ascii="Times New Roman" w:eastAsia="Times New Roman" w:hAnsi="Times New Roman" w:cs="Times New Roman"/>
          <w:sz w:val="28"/>
          <w:szCs w:val="28"/>
          <w:lang w:eastAsia="ru-RU"/>
        </w:rPr>
        <w:t>– це патрони до зброї, артилерійські снаряди, бомби, бойові частини, міни, фанати, а також інші вироби й снаряди, споряджені вибуховими речовинами і призна</w:t>
      </w:r>
      <w:r w:rsidRPr="007B7E0E">
        <w:rPr>
          <w:rFonts w:ascii="Times New Roman" w:eastAsia="Times New Roman" w:hAnsi="Times New Roman" w:cs="Times New Roman"/>
          <w:sz w:val="28"/>
          <w:szCs w:val="28"/>
          <w:lang w:eastAsia="ru-RU"/>
        </w:rPr>
        <w:softHyphen/>
        <w:t>чені для ураження живої цілі або руйнування різноманітних об’єктів.</w:t>
      </w:r>
    </w:p>
    <w:p w:rsidR="007B7E0E" w:rsidRPr="007B7E0E" w:rsidRDefault="007B7E0E" w:rsidP="00750939">
      <w:pPr>
        <w:tabs>
          <w:tab w:val="left" w:pos="709"/>
        </w:tabs>
        <w:spacing w:after="0" w:line="360" w:lineRule="auto"/>
        <w:ind w:firstLine="709"/>
        <w:jc w:val="both"/>
        <w:rPr>
          <w:rFonts w:ascii="Times New Roman" w:eastAsia="Times New Roman" w:hAnsi="Times New Roman" w:cs="Times New Roman"/>
          <w:sz w:val="28"/>
          <w:szCs w:val="28"/>
          <w:lang w:eastAsia="ru-RU"/>
        </w:rPr>
      </w:pPr>
      <w:bookmarkStart w:id="2" w:name="n22"/>
      <w:bookmarkEnd w:id="2"/>
      <w:r w:rsidRPr="007B7E0E">
        <w:rPr>
          <w:rFonts w:ascii="Times New Roman" w:eastAsia="Arial" w:hAnsi="Times New Roman" w:cs="Times New Roman"/>
          <w:b/>
          <w:sz w:val="28"/>
          <w:szCs w:val="28"/>
          <w:lang w:eastAsia="ru-RU"/>
        </w:rPr>
        <w:t>Вибух</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процес виділення енергії за короткий проміжок часу, пов’язаний з миттєвою фізико-хімічною зміною стану речовини, яка призводить до виник</w:t>
      </w:r>
      <w:r w:rsidRPr="007B7E0E">
        <w:rPr>
          <w:rFonts w:ascii="Times New Roman" w:eastAsia="Times New Roman" w:hAnsi="Times New Roman" w:cs="Times New Roman"/>
          <w:sz w:val="28"/>
          <w:szCs w:val="28"/>
          <w:lang w:eastAsia="ru-RU"/>
        </w:rPr>
        <w:softHyphen/>
        <w:t>нення стрибка тиску або ударної хвилі, що супроводжується утворенням стис</w:t>
      </w:r>
      <w:r w:rsidRPr="007B7E0E">
        <w:rPr>
          <w:rFonts w:ascii="Times New Roman" w:eastAsia="Times New Roman" w:hAnsi="Times New Roman" w:cs="Times New Roman"/>
          <w:sz w:val="28"/>
          <w:szCs w:val="28"/>
          <w:lang w:eastAsia="ru-RU"/>
        </w:rPr>
        <w:softHyphen/>
        <w:t>нутих газів або пари, здатних виконувати роботу переміщення або руйнування.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3" w:name="n23"/>
      <w:bookmarkEnd w:id="3"/>
      <w:r w:rsidRPr="007B7E0E">
        <w:rPr>
          <w:rFonts w:ascii="Times New Roman" w:eastAsia="Arial" w:hAnsi="Times New Roman" w:cs="Times New Roman"/>
          <w:b/>
          <w:sz w:val="28"/>
          <w:szCs w:val="28"/>
          <w:lang w:eastAsia="ru-RU"/>
        </w:rPr>
        <w:t>Вибух ємності під високим тиском</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 ємності, в якій у робочому стані зберігаються стиснуті під високим тиском гази або рідини, або вибух, в якому тиск зростає внаслідок зовнішнього нагріву або самозаймання суміші, що утво</w:t>
      </w:r>
      <w:r w:rsidRPr="007B7E0E">
        <w:rPr>
          <w:rFonts w:ascii="Times New Roman" w:eastAsia="Times New Roman" w:hAnsi="Times New Roman" w:cs="Times New Roman"/>
          <w:sz w:val="28"/>
          <w:szCs w:val="28"/>
          <w:lang w:eastAsia="ru-RU"/>
        </w:rPr>
        <w:softHyphen/>
        <w:t>рилася, всередині ємності.</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4" w:name="n24"/>
      <w:bookmarkEnd w:id="4"/>
      <w:r w:rsidRPr="007B7E0E">
        <w:rPr>
          <w:rFonts w:ascii="Times New Roman" w:eastAsia="Times New Roman" w:hAnsi="Times New Roman" w:cs="Times New Roman"/>
          <w:b/>
          <w:sz w:val="28"/>
          <w:szCs w:val="28"/>
          <w:lang w:val="uk-UA" w:eastAsia="ru-RU"/>
        </w:rPr>
        <w:t>В</w:t>
      </w:r>
      <w:r w:rsidRPr="007B7E0E">
        <w:rPr>
          <w:rFonts w:ascii="Times New Roman" w:eastAsia="Times New Roman" w:hAnsi="Times New Roman" w:cs="Times New Roman"/>
          <w:b/>
          <w:sz w:val="28"/>
          <w:szCs w:val="28"/>
          <w:lang w:eastAsia="ru-RU"/>
        </w:rPr>
        <w:t>ибухова речовина</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хімічна речовина або суміш речовин, здатна під впливом зовнішніх дій до швидкого хімічного перетворення, що відбувається з виділенням великої кількості енергії, тепла та газоподібних продуктів</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5" w:name="n25"/>
      <w:bookmarkEnd w:id="5"/>
      <w:r w:rsidRPr="007B7E0E">
        <w:rPr>
          <w:rFonts w:ascii="Times New Roman" w:eastAsia="Times New Roman" w:hAnsi="Times New Roman" w:cs="Times New Roman"/>
          <w:b/>
          <w:sz w:val="28"/>
          <w:szCs w:val="28"/>
          <w:lang w:val="uk-UA" w:eastAsia="ru-RU"/>
        </w:rPr>
        <w:t>В</w:t>
      </w:r>
      <w:r w:rsidRPr="007B7E0E">
        <w:rPr>
          <w:rFonts w:ascii="Times New Roman" w:eastAsia="Times New Roman" w:hAnsi="Times New Roman" w:cs="Times New Roman"/>
          <w:b/>
          <w:sz w:val="28"/>
          <w:szCs w:val="28"/>
          <w:lang w:eastAsia="ru-RU"/>
        </w:rPr>
        <w:t>ибуховий пристрій</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спеціально виготовлений промисловим або саморобним способом пристрій одноразового застосування, який за певних обставин спроможний до вибуху з утворенням уражаючих факторів, обумовлених дією енергії хімічного вибуху вибухових речовин</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6" w:name="n26"/>
      <w:bookmarkStart w:id="7" w:name="n27"/>
      <w:bookmarkEnd w:id="6"/>
      <w:bookmarkEnd w:id="7"/>
      <w:r w:rsidRPr="007B7E0E">
        <w:rPr>
          <w:rFonts w:ascii="Times New Roman" w:eastAsia="Arial" w:hAnsi="Times New Roman" w:cs="Times New Roman"/>
          <w:b/>
          <w:sz w:val="28"/>
          <w:szCs w:val="28"/>
          <w:lang w:eastAsia="ru-RU"/>
        </w:rPr>
        <w:lastRenderedPageBreak/>
        <w:t>Вибуховий пристрій промислового виготовлення</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вибуховий прист</w:t>
      </w:r>
      <w:r w:rsidRPr="007B7E0E">
        <w:rPr>
          <w:rFonts w:ascii="Times New Roman" w:eastAsia="Times New Roman" w:hAnsi="Times New Roman" w:cs="Times New Roman"/>
          <w:sz w:val="28"/>
          <w:szCs w:val="28"/>
          <w:lang w:eastAsia="ru-RU"/>
        </w:rPr>
        <w:softHyphen/>
        <w:t>рій, виготовлений із застосуванням промислової технології відповідно до вимог нормативно-технічної документації.</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8" w:name="n28"/>
      <w:bookmarkEnd w:id="8"/>
      <w:r w:rsidRPr="007B7E0E">
        <w:rPr>
          <w:rFonts w:ascii="Times New Roman" w:eastAsia="Times New Roman" w:hAnsi="Times New Roman" w:cs="Times New Roman"/>
          <w:b/>
          <w:sz w:val="28"/>
          <w:szCs w:val="28"/>
          <w:lang w:val="uk-UA" w:eastAsia="ru-RU"/>
        </w:rPr>
        <w:t>В</w:t>
      </w:r>
      <w:r w:rsidRPr="007B7E0E">
        <w:rPr>
          <w:rFonts w:ascii="Times New Roman" w:eastAsia="Times New Roman" w:hAnsi="Times New Roman" w:cs="Times New Roman"/>
          <w:b/>
          <w:sz w:val="28"/>
          <w:szCs w:val="28"/>
          <w:lang w:eastAsia="ru-RU"/>
        </w:rPr>
        <w:t>ибухові матеріали</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вибухові пристрої промислового та саморобного виготовлення, вибухові речовини, засоби підриву, засоби ініціювання, інші вироби та пристрої, які містять вибухові речовини</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9" w:name="n29"/>
      <w:bookmarkEnd w:id="9"/>
      <w:r w:rsidRPr="007B7E0E">
        <w:rPr>
          <w:rFonts w:ascii="Times New Roman" w:eastAsia="Times New Roman" w:hAnsi="Times New Roman" w:cs="Times New Roman"/>
          <w:b/>
          <w:sz w:val="28"/>
          <w:szCs w:val="28"/>
          <w:lang w:val="uk-UA" w:eastAsia="ru-RU"/>
        </w:rPr>
        <w:t>Вибухові речовини</w:t>
      </w:r>
      <w:r w:rsidRPr="007B7E0E">
        <w:rPr>
          <w:rFonts w:ascii="Times New Roman" w:eastAsia="Times New Roman" w:hAnsi="Times New Roman" w:cs="Times New Roman"/>
          <w:sz w:val="28"/>
          <w:szCs w:val="28"/>
          <w:lang w:val="uk-UA" w:eastAsia="ru-RU"/>
        </w:rPr>
        <w:t xml:space="preserve"> – системи, здатні під зовнішнім впливом до надзвичайно швидкого перетворення (вибуху), що супроводжується виділенням великої кількості тепла і високотемпературних газів, здатних виконувати роботу пе</w:t>
      </w:r>
      <w:r w:rsidRPr="007B7E0E">
        <w:rPr>
          <w:rFonts w:ascii="Times New Roman" w:eastAsia="Times New Roman" w:hAnsi="Times New Roman" w:cs="Times New Roman"/>
          <w:sz w:val="28"/>
          <w:szCs w:val="28"/>
          <w:lang w:val="uk-UA" w:eastAsia="ru-RU"/>
        </w:rPr>
        <w:softHyphen/>
        <w:t xml:space="preserve">реміщення або руйнування. </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0" w:name="n30"/>
      <w:bookmarkEnd w:id="10"/>
      <w:r w:rsidRPr="007B7E0E">
        <w:rPr>
          <w:rFonts w:ascii="Times New Roman" w:eastAsia="Arial" w:hAnsi="Times New Roman" w:cs="Times New Roman"/>
          <w:b/>
          <w:sz w:val="28"/>
          <w:szCs w:val="28"/>
          <w:lang w:val="uk-UA" w:eastAsia="ru-RU"/>
        </w:rPr>
        <w:t>Вибухонебезпечна система</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термодинамічна система, що складається з ви</w:t>
      </w:r>
      <w:r w:rsidRPr="007B7E0E">
        <w:rPr>
          <w:rFonts w:ascii="Times New Roman" w:eastAsia="Times New Roman" w:hAnsi="Times New Roman" w:cs="Times New Roman"/>
          <w:sz w:val="28"/>
          <w:szCs w:val="28"/>
          <w:lang w:val="uk-UA" w:eastAsia="ru-RU"/>
        </w:rPr>
        <w:softHyphen/>
        <w:t>бухових речовин, вибухонебезпечних горючих сумішей, вибухових сумішей пи</w:t>
      </w:r>
      <w:r w:rsidRPr="007B7E0E">
        <w:rPr>
          <w:rFonts w:ascii="Times New Roman" w:eastAsia="Times New Roman" w:hAnsi="Times New Roman" w:cs="Times New Roman"/>
          <w:sz w:val="28"/>
          <w:szCs w:val="28"/>
          <w:lang w:val="uk-UA" w:eastAsia="ru-RU"/>
        </w:rPr>
        <w:softHyphen/>
        <w:t>лу, а також ємностей, що працюють під тиском і мають здатність виділяти енергію у вигляді вибуху.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1" w:name="n31"/>
      <w:bookmarkEnd w:id="11"/>
      <w:r w:rsidRPr="007B7E0E">
        <w:rPr>
          <w:rFonts w:ascii="Times New Roman" w:eastAsia="Times New Roman" w:hAnsi="Times New Roman" w:cs="Times New Roman"/>
          <w:b/>
          <w:sz w:val="28"/>
          <w:szCs w:val="28"/>
          <w:lang w:val="uk-UA" w:eastAsia="ru-RU"/>
        </w:rPr>
        <w:t>Внутрішня небезпечна зона</w:t>
      </w:r>
      <w:r w:rsidRPr="007B7E0E">
        <w:rPr>
          <w:rFonts w:ascii="Times New Roman" w:eastAsia="Times New Roman" w:hAnsi="Times New Roman" w:cs="Times New Roman"/>
          <w:sz w:val="28"/>
          <w:szCs w:val="28"/>
          <w:lang w:val="uk-UA" w:eastAsia="ru-RU"/>
        </w:rPr>
        <w:t xml:space="preserve"> – ділянка місцевості, призначена для інформування працівників поліції про кордони особливої небезпеки за наслідками дії уражаючих факторів вибуху на людину та оточуючі об’єкти. Під внутрішньою зоною небезпеки розуміють вихідний рубіж для початку виконання робіт спеціалістами-вибухотехніками з розряджання, транспортування чи знищення вибухових пристроїв.</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2" w:name="n32"/>
      <w:bookmarkEnd w:id="12"/>
      <w:r w:rsidRPr="007B7E0E">
        <w:rPr>
          <w:rFonts w:ascii="Times New Roman" w:eastAsia="Arial" w:hAnsi="Times New Roman" w:cs="Times New Roman"/>
          <w:b/>
          <w:sz w:val="28"/>
          <w:szCs w:val="28"/>
          <w:lang w:val="uk-UA" w:eastAsia="ru-RU"/>
        </w:rPr>
        <w:t>Горіння</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хімічна реакція, що протікає порівняно повільно (менше за швидкість звуку) та значно залежить від навколишнього середовища, зокрема, від зовнішніх тиску і температури. Під час горіння тепло, що виділилася в зоні реакції, передається шляхом теплопередачі від гарячих продуктів реакції до найближчого шару вибухової речовини, викликаючи в ньому, у свою чергу, інтенсивну хімічну реакцію.</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3" w:name="n33"/>
      <w:bookmarkEnd w:id="13"/>
      <w:r w:rsidRPr="007B7E0E">
        <w:rPr>
          <w:rFonts w:ascii="Times New Roman" w:eastAsia="Arial" w:hAnsi="Times New Roman" w:cs="Times New Roman"/>
          <w:b/>
          <w:sz w:val="28"/>
          <w:szCs w:val="28"/>
          <w:lang w:val="uk-UA" w:eastAsia="ru-RU"/>
        </w:rPr>
        <w:t>Детонаційний вибух</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вибух, при якому запалювання подальших шарів вибухової речовини відбувається внаслідок стиснення і нагріву ударною хвилею, при цьому ударна хвиля і зона хімічної реакції слідують нерозривно одна за одною із постійною надзвуковою швидкістю.</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4" w:name="n34"/>
      <w:bookmarkEnd w:id="14"/>
      <w:r w:rsidRPr="007B7E0E">
        <w:rPr>
          <w:rFonts w:ascii="Times New Roman" w:eastAsia="Arial" w:hAnsi="Times New Roman" w:cs="Times New Roman"/>
          <w:b/>
          <w:sz w:val="28"/>
          <w:szCs w:val="28"/>
          <w:lang w:val="uk-UA" w:eastAsia="ru-RU"/>
        </w:rPr>
        <w:lastRenderedPageBreak/>
        <w:t>Детонація</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розповсюдження вибуху по вибуховій речовині, обумовлене проходженням ударної хвилі із постійною надзвуковою швидкістю, що забезпе</w:t>
      </w:r>
      <w:r w:rsidRPr="007B7E0E">
        <w:rPr>
          <w:rFonts w:ascii="Times New Roman" w:eastAsia="Times New Roman" w:hAnsi="Times New Roman" w:cs="Times New Roman"/>
          <w:sz w:val="28"/>
          <w:szCs w:val="28"/>
          <w:lang w:val="uk-UA" w:eastAsia="ru-RU"/>
        </w:rPr>
        <w:softHyphen/>
        <w:t>чує швидку хімічну реакцію.</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5" w:name="n35"/>
      <w:bookmarkEnd w:id="15"/>
      <w:r w:rsidRPr="007B7E0E">
        <w:rPr>
          <w:rFonts w:ascii="Times New Roman" w:eastAsia="Arial" w:hAnsi="Times New Roman" w:cs="Times New Roman"/>
          <w:b/>
          <w:sz w:val="28"/>
          <w:szCs w:val="28"/>
          <w:lang w:val="uk-UA" w:eastAsia="ru-RU"/>
        </w:rPr>
        <w:t>Дефлаграційний вибух</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вибух, при якому нагрівання і запалювання подальших шарів вибухової речовини відбувається внаслідок дифузії і теплопередачі, при цьому фронт хвилі стиснення і фронт полум’я рухаються з дозвуковою швидкістю.</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6" w:name="n36"/>
      <w:bookmarkEnd w:id="16"/>
      <w:r w:rsidRPr="007B7E0E">
        <w:rPr>
          <w:rFonts w:ascii="Times New Roman" w:eastAsia="Times New Roman" w:hAnsi="Times New Roman" w:cs="Times New Roman"/>
          <w:b/>
          <w:sz w:val="28"/>
          <w:szCs w:val="28"/>
          <w:lang w:val="uk-UA" w:eastAsia="ru-RU"/>
        </w:rPr>
        <w:t>Експериментальне випробування</w:t>
      </w:r>
      <w:r w:rsidRPr="007B7E0E">
        <w:rPr>
          <w:rFonts w:ascii="Times New Roman" w:eastAsia="Times New Roman" w:hAnsi="Times New Roman" w:cs="Times New Roman"/>
          <w:sz w:val="28"/>
          <w:szCs w:val="28"/>
          <w:lang w:val="uk-UA" w:eastAsia="ru-RU"/>
        </w:rPr>
        <w:t xml:space="preserve"> – випробування експериментальним шляхом здатності вибухових матеріалів до використання за призначенням: для боєприпасів - здатність під час вибуху до певної уражаючої або руйнівної дії, здатність бути застосованими для пострілу з відповідного виду озброєння; для засобів ініціювання - здатність ініціювати вибух заряду вибухової речовини; для піротехнічних виробів - здатність до створення світлового, звукового або димового ефектів тощо.</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7" w:name="n37"/>
      <w:bookmarkEnd w:id="17"/>
      <w:r w:rsidRPr="007B7E0E">
        <w:rPr>
          <w:rFonts w:ascii="Times New Roman" w:eastAsia="Times New Roman" w:hAnsi="Times New Roman" w:cs="Times New Roman"/>
          <w:b/>
          <w:sz w:val="28"/>
          <w:szCs w:val="28"/>
          <w:lang w:val="uk-UA" w:eastAsia="ru-RU"/>
        </w:rPr>
        <w:t>Експериментальний вибух</w:t>
      </w:r>
      <w:r w:rsidRPr="007B7E0E">
        <w:rPr>
          <w:rFonts w:ascii="Times New Roman" w:eastAsia="Times New Roman" w:hAnsi="Times New Roman" w:cs="Times New Roman"/>
          <w:sz w:val="28"/>
          <w:szCs w:val="28"/>
          <w:lang w:val="uk-UA" w:eastAsia="ru-RU"/>
        </w:rPr>
        <w:t xml:space="preserve"> – комплекс організаційних і технічних заходів, пов’язаних із підготовкою та проведенням вибухів, який здійснюється за наявності питань або сумнівів щодо придатності вибухових матеріалів до вибуху.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8" w:name="n38"/>
      <w:bookmarkEnd w:id="18"/>
      <w:r w:rsidRPr="007B7E0E">
        <w:rPr>
          <w:rFonts w:ascii="Times New Roman" w:eastAsia="Times New Roman" w:hAnsi="Times New Roman" w:cs="Times New Roman"/>
          <w:b/>
          <w:sz w:val="28"/>
          <w:szCs w:val="28"/>
          <w:lang w:val="uk-UA" w:eastAsia="ru-RU"/>
        </w:rPr>
        <w:t>Експертний експеримент</w:t>
      </w:r>
      <w:r w:rsidRPr="007B7E0E">
        <w:rPr>
          <w:rFonts w:ascii="Times New Roman" w:eastAsia="Times New Roman" w:hAnsi="Times New Roman" w:cs="Times New Roman"/>
          <w:sz w:val="28"/>
          <w:szCs w:val="28"/>
          <w:lang w:val="uk-UA" w:eastAsia="ru-RU"/>
        </w:rPr>
        <w:t xml:space="preserve"> – установлення механізму слідоутворення, взаємодії певних частин механізмів - об’єктів дослідження, виявлення причинного зв’язку між певними явищами, процесами, отримання зразків для порівняльного дослідження.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19" w:name="n39"/>
      <w:bookmarkEnd w:id="19"/>
      <w:r w:rsidRPr="007B7E0E">
        <w:rPr>
          <w:rFonts w:ascii="Times New Roman" w:eastAsia="Arial" w:hAnsi="Times New Roman" w:cs="Times New Roman"/>
          <w:b/>
          <w:sz w:val="28"/>
          <w:szCs w:val="28"/>
          <w:lang w:val="uk-UA" w:eastAsia="ru-RU"/>
        </w:rPr>
        <w:t>Ємність під високим тиском</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закрита ємність, призначена для зберігання, транспортування і використання рідини або газу під тиском більшим, ніж атмосферний, спроектована згідно зі спеціальними вимогами.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20" w:name="n40"/>
      <w:bookmarkEnd w:id="20"/>
      <w:r w:rsidRPr="007B7E0E">
        <w:rPr>
          <w:rFonts w:ascii="Times New Roman" w:eastAsia="Times New Roman" w:hAnsi="Times New Roman" w:cs="Times New Roman"/>
          <w:b/>
          <w:sz w:val="28"/>
          <w:szCs w:val="28"/>
          <w:lang w:val="uk-UA" w:eastAsia="ru-RU"/>
        </w:rPr>
        <w:t>Заряд вибухової речовини</w:t>
      </w:r>
      <w:r w:rsidRPr="007B7E0E">
        <w:rPr>
          <w:rFonts w:ascii="Times New Roman" w:eastAsia="Times New Roman" w:hAnsi="Times New Roman" w:cs="Times New Roman"/>
          <w:sz w:val="28"/>
          <w:szCs w:val="28"/>
          <w:lang w:val="uk-UA" w:eastAsia="ru-RU"/>
        </w:rPr>
        <w:t xml:space="preserve"> – певна кількість вибухової речовини, що здатна до вибуху. </w:t>
      </w:r>
      <w:r w:rsidRPr="007B7E0E">
        <w:rPr>
          <w:rFonts w:ascii="Times New Roman" w:eastAsia="Times New Roman" w:hAnsi="Times New Roman" w:cs="Times New Roman"/>
          <w:sz w:val="28"/>
          <w:szCs w:val="28"/>
          <w:lang w:eastAsia="ru-RU"/>
        </w:rPr>
        <w:t>До зарядів вибухових речовин не належать проби вибухових речовин, змиви, сліди вибухових речовин після вибуху</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Arial" w:hAnsi="Times New Roman" w:cs="Times New Roman"/>
          <w:sz w:val="28"/>
          <w:szCs w:val="28"/>
          <w:lang w:eastAsia="ru-RU"/>
        </w:rPr>
      </w:pPr>
      <w:bookmarkStart w:id="21" w:name="n41"/>
      <w:bookmarkEnd w:id="21"/>
      <w:r w:rsidRPr="007B7E0E">
        <w:rPr>
          <w:rFonts w:ascii="Times New Roman" w:eastAsia="Times New Roman" w:hAnsi="Times New Roman" w:cs="Times New Roman"/>
          <w:b/>
          <w:sz w:val="28"/>
          <w:szCs w:val="28"/>
          <w:lang w:eastAsia="ru-RU"/>
        </w:rPr>
        <w:t>Заряд вибухової речовини</w:t>
      </w:r>
      <w:r w:rsidRPr="007B7E0E">
        <w:rPr>
          <w:rFonts w:ascii="Times New Roman" w:eastAsia="Times New Roman" w:hAnsi="Times New Roman" w:cs="Times New Roman"/>
          <w:sz w:val="28"/>
          <w:szCs w:val="28"/>
          <w:lang w:val="uk-UA" w:eastAsia="ru-RU"/>
        </w:rPr>
        <w:t xml:space="preserve"> </w:t>
      </w:r>
      <w:r w:rsidRPr="007B7E0E">
        <w:rPr>
          <w:rFonts w:ascii="Times New Roman" w:eastAsia="Times New Roman" w:hAnsi="Times New Roman" w:cs="Times New Roman"/>
          <w:sz w:val="28"/>
          <w:szCs w:val="28"/>
          <w:lang w:eastAsia="ru-RU"/>
        </w:rPr>
        <w:t>– конструктивно оформлена і визначена по масі кількість вибухової речовини, призначена для здійснення вибуху.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22" w:name="n42"/>
      <w:bookmarkEnd w:id="22"/>
      <w:r w:rsidRPr="007B7E0E">
        <w:rPr>
          <w:rFonts w:ascii="Times New Roman" w:eastAsia="Arial" w:hAnsi="Times New Roman" w:cs="Times New Roman"/>
          <w:b/>
          <w:sz w:val="28"/>
          <w:szCs w:val="28"/>
          <w:lang w:eastAsia="ru-RU"/>
        </w:rPr>
        <w:lastRenderedPageBreak/>
        <w:t>Засоби детонування</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пристрої, призначені для створення вибухового імпульсу. До засобів детонування належать капсулі-детонатори, електродетонатори, запали.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23" w:name="n43"/>
      <w:bookmarkEnd w:id="23"/>
      <w:r w:rsidRPr="007B7E0E">
        <w:rPr>
          <w:rFonts w:ascii="Times New Roman" w:eastAsia="Arial" w:hAnsi="Times New Roman" w:cs="Times New Roman"/>
          <w:b/>
          <w:sz w:val="28"/>
          <w:szCs w:val="28"/>
          <w:lang w:eastAsia="ru-RU"/>
        </w:rPr>
        <w:t>Засоби запалювання</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пристрої, призначені для збудження горіння зарядів із пороху, ракетного палива, піротехнічних сумішей (сполук), ініціювання капсулів-детонаторів. До засобів запалювання належать ударні, наколювальні, терткові капсулі-запалювачі, електрозапалювачі, піропатрони.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24" w:name="n44"/>
      <w:bookmarkStart w:id="25" w:name="n45"/>
      <w:bookmarkEnd w:id="24"/>
      <w:bookmarkEnd w:id="25"/>
      <w:r w:rsidRPr="007B7E0E">
        <w:rPr>
          <w:rFonts w:ascii="Times New Roman" w:eastAsia="Arial" w:hAnsi="Times New Roman" w:cs="Times New Roman"/>
          <w:b/>
          <w:sz w:val="28"/>
          <w:szCs w:val="28"/>
          <w:lang w:val="uk-UA" w:eastAsia="ru-RU"/>
        </w:rPr>
        <w:t>Засоби ініціювання</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xml:space="preserve">– пристрої, призначені для запалювання порохів, піротехнічних сумішей, збудження вибухового перетворення зарядів бризантних вибухових речовин. </w:t>
      </w:r>
      <w:r w:rsidRPr="007B7E0E">
        <w:rPr>
          <w:rFonts w:ascii="Times New Roman" w:eastAsia="Times New Roman" w:hAnsi="Times New Roman" w:cs="Times New Roman"/>
          <w:sz w:val="28"/>
          <w:szCs w:val="28"/>
          <w:lang w:eastAsia="ru-RU"/>
        </w:rPr>
        <w:t>Засоби ініціювання за видом імпульсу, що формується, поділяються на за</w:t>
      </w:r>
      <w:r w:rsidRPr="007B7E0E">
        <w:rPr>
          <w:rFonts w:ascii="Times New Roman" w:eastAsia="Times New Roman" w:hAnsi="Times New Roman" w:cs="Times New Roman"/>
          <w:sz w:val="28"/>
          <w:szCs w:val="28"/>
          <w:lang w:eastAsia="ru-RU"/>
        </w:rPr>
        <w:softHyphen/>
        <w:t>соби запалювання та засоби детонування. Засоби запалювання формують теп</w:t>
      </w:r>
      <w:r w:rsidRPr="007B7E0E">
        <w:rPr>
          <w:rFonts w:ascii="Times New Roman" w:eastAsia="Times New Roman" w:hAnsi="Times New Roman" w:cs="Times New Roman"/>
          <w:sz w:val="28"/>
          <w:szCs w:val="28"/>
          <w:lang w:eastAsia="ru-RU"/>
        </w:rPr>
        <w:softHyphen/>
        <w:t>ловий імпульс, а засоби детонування формують вибуховий (детонаційний) імпульс</w:t>
      </w:r>
      <w:r w:rsidR="00964602">
        <w:rPr>
          <w:rFonts w:ascii="Times New Roman" w:eastAsia="Times New Roman" w:hAnsi="Times New Roman" w:cs="Times New Roman"/>
          <w:sz w:val="28"/>
          <w:szCs w:val="28"/>
          <w:lang w:val="uk-UA" w:eastAsia="ru-RU"/>
        </w:rPr>
        <w:t xml:space="preserve"> </w:t>
      </w:r>
      <w:r w:rsidR="00964602" w:rsidRPr="00964602">
        <w:rPr>
          <w:rFonts w:ascii="Times New Roman" w:eastAsia="Times New Roman" w:hAnsi="Times New Roman" w:cs="Times New Roman"/>
          <w:sz w:val="28"/>
          <w:szCs w:val="28"/>
          <w:lang w:eastAsia="ru-RU"/>
        </w:rPr>
        <w:t>(електродетонатори, капсуль-детонатори, мінні детонатори тощо)</w:t>
      </w:r>
      <w:r w:rsidRPr="007B7E0E">
        <w:rPr>
          <w:rFonts w:ascii="Times New Roman" w:eastAsia="Times New Roman" w:hAnsi="Times New Roman" w:cs="Times New Roman"/>
          <w:sz w:val="28"/>
          <w:szCs w:val="28"/>
          <w:lang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26" w:name="n46"/>
      <w:bookmarkEnd w:id="26"/>
      <w:r w:rsidRPr="007B7E0E">
        <w:rPr>
          <w:rFonts w:ascii="Times New Roman" w:eastAsia="Arial" w:hAnsi="Times New Roman" w:cs="Times New Roman"/>
          <w:b/>
          <w:sz w:val="28"/>
          <w:szCs w:val="28"/>
          <w:lang w:eastAsia="ru-RU"/>
        </w:rPr>
        <w:t>Засоби передачі ініціюючого імпульсу</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пристрої, призначені для передачі на відстань ініціюючого імпульсу, у вигляді променя вогню (вогнепровідний шнур, стопін, ґніт запальний тліючий) або детонаційного імпульсу (детонуючий шнур, проміжний детонатор).</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27" w:name="n47"/>
      <w:bookmarkEnd w:id="27"/>
      <w:r w:rsidRPr="007B7E0E">
        <w:rPr>
          <w:rFonts w:ascii="Times New Roman" w:eastAsia="Times New Roman" w:hAnsi="Times New Roman" w:cs="Times New Roman"/>
          <w:b/>
          <w:sz w:val="28"/>
          <w:szCs w:val="28"/>
          <w:lang w:val="uk-UA" w:eastAsia="ru-RU"/>
        </w:rPr>
        <w:t>З</w:t>
      </w:r>
      <w:r w:rsidRPr="007B7E0E">
        <w:rPr>
          <w:rFonts w:ascii="Times New Roman" w:eastAsia="Times New Roman" w:hAnsi="Times New Roman" w:cs="Times New Roman"/>
          <w:b/>
          <w:sz w:val="28"/>
          <w:szCs w:val="28"/>
          <w:lang w:eastAsia="ru-RU"/>
        </w:rPr>
        <w:t>асоби підриву</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пристрої, призначені для ініціювання вибуху заряду вибухової речовини (підривачі ручних гранат, інженерних боєприпасів, артилерійських снарядів, ракет, авіабомб тощо), основними складовими частинами яких є засіб ініціювання і механізм приведення засобу ініціювання у дію</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28" w:name="n48"/>
      <w:bookmarkStart w:id="29" w:name="n49"/>
      <w:bookmarkEnd w:id="28"/>
      <w:bookmarkEnd w:id="29"/>
      <w:r w:rsidRPr="007B7E0E">
        <w:rPr>
          <w:rFonts w:ascii="Times New Roman" w:eastAsia="Times New Roman" w:hAnsi="Times New Roman" w:cs="Times New Roman"/>
          <w:b/>
          <w:sz w:val="28"/>
          <w:szCs w:val="28"/>
          <w:lang w:val="uk-UA" w:eastAsia="ru-RU"/>
        </w:rPr>
        <w:t>Змиви</w:t>
      </w:r>
      <w:r w:rsidRPr="007B7E0E">
        <w:rPr>
          <w:rFonts w:ascii="Times New Roman" w:eastAsia="Times New Roman" w:hAnsi="Times New Roman" w:cs="Times New Roman"/>
          <w:sz w:val="28"/>
          <w:szCs w:val="28"/>
          <w:lang w:val="uk-UA" w:eastAsia="ru-RU"/>
        </w:rPr>
        <w:t xml:space="preserve"> - змиви слідів вибухових речовин, відібрані з предметів-носіїв екстракційним способом із застосуванням марлевого тампона та дистильованої чи очищеної води та органічних розчинників (ацетону, ацетонітрилу, метанолу тощо), слідів потенційно наявних вибухових речовин, їх компонентів і продуктів їх вибухового перетворення.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30" w:name="n50"/>
      <w:bookmarkEnd w:id="30"/>
      <w:r w:rsidRPr="007B7E0E">
        <w:rPr>
          <w:rFonts w:ascii="Times New Roman" w:eastAsia="Times New Roman" w:hAnsi="Times New Roman" w:cs="Times New Roman"/>
          <w:b/>
          <w:sz w:val="28"/>
          <w:szCs w:val="28"/>
          <w:lang w:val="uk-UA" w:eastAsia="ru-RU"/>
        </w:rPr>
        <w:t>Зовнішня небезпечна зона</w:t>
      </w:r>
      <w:r w:rsidRPr="007B7E0E">
        <w:rPr>
          <w:rFonts w:ascii="Times New Roman" w:eastAsia="Times New Roman" w:hAnsi="Times New Roman" w:cs="Times New Roman"/>
          <w:sz w:val="28"/>
          <w:szCs w:val="28"/>
          <w:lang w:val="uk-UA" w:eastAsia="ru-RU"/>
        </w:rPr>
        <w:t xml:space="preserve"> – ділянка місцевості для інформування людей про визначення кордонів небезпеки, де можливі наслідки із </w:t>
      </w:r>
      <w:r w:rsidRPr="007B7E0E">
        <w:rPr>
          <w:rFonts w:ascii="Times New Roman" w:eastAsia="Times New Roman" w:hAnsi="Times New Roman" w:cs="Times New Roman"/>
          <w:sz w:val="28"/>
          <w:szCs w:val="28"/>
          <w:lang w:val="uk-UA" w:eastAsia="ru-RU"/>
        </w:rPr>
        <w:lastRenderedPageBreak/>
        <w:t xml:space="preserve">заподіянням шкоди здоров’ю під час вибуху. </w:t>
      </w:r>
      <w:r w:rsidRPr="007B7E0E">
        <w:rPr>
          <w:rFonts w:ascii="Times New Roman" w:eastAsia="Times New Roman" w:hAnsi="Times New Roman" w:cs="Times New Roman"/>
          <w:sz w:val="28"/>
          <w:szCs w:val="28"/>
          <w:lang w:eastAsia="ru-RU"/>
        </w:rPr>
        <w:t>По периметру цієї зони виставляється оточення та здійснюється маркування спеціальною стрічкою з відповідними написами;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bookmarkStart w:id="31" w:name="n51"/>
      <w:bookmarkEnd w:id="31"/>
      <w:r w:rsidRPr="007B7E0E">
        <w:rPr>
          <w:rFonts w:ascii="Times New Roman" w:eastAsia="Arial" w:hAnsi="Times New Roman" w:cs="Times New Roman"/>
          <w:b/>
          <w:sz w:val="28"/>
          <w:szCs w:val="28"/>
          <w:lang w:eastAsia="ru-RU"/>
        </w:rPr>
        <w:t>Зосереджений вибух</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 конденсованої вибухової речовини або конденсованої вибухонебезпечної системи.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bookmarkStart w:id="32" w:name="n52"/>
      <w:bookmarkEnd w:id="32"/>
      <w:r w:rsidRPr="007B7E0E">
        <w:rPr>
          <w:rFonts w:ascii="Times New Roman" w:eastAsia="Times New Roman" w:hAnsi="Times New Roman" w:cs="Times New Roman"/>
          <w:b/>
          <w:sz w:val="28"/>
          <w:szCs w:val="28"/>
          <w:lang w:val="uk-UA" w:eastAsia="ru-RU"/>
        </w:rPr>
        <w:t>І</w:t>
      </w:r>
      <w:r w:rsidRPr="007B7E0E">
        <w:rPr>
          <w:rFonts w:ascii="Times New Roman" w:eastAsia="Times New Roman" w:hAnsi="Times New Roman" w:cs="Times New Roman"/>
          <w:b/>
          <w:sz w:val="28"/>
          <w:szCs w:val="28"/>
          <w:lang w:eastAsia="ru-RU"/>
        </w:rPr>
        <w:t>н</w:t>
      </w:r>
      <w:r w:rsidRPr="007B7E0E">
        <w:rPr>
          <w:rFonts w:ascii="Times New Roman" w:eastAsia="Times New Roman" w:hAnsi="Times New Roman" w:cs="Times New Roman"/>
          <w:b/>
          <w:color w:val="000000"/>
          <w:sz w:val="28"/>
          <w:szCs w:val="28"/>
          <w:lang w:eastAsia="ru-RU"/>
        </w:rPr>
        <w:t>іціатор</w:t>
      </w:r>
      <w:r w:rsidRPr="007B7E0E">
        <w:rPr>
          <w:rFonts w:ascii="Times New Roman" w:eastAsia="Times New Roman" w:hAnsi="Times New Roman" w:cs="Times New Roman"/>
          <w:color w:val="000000"/>
          <w:sz w:val="28"/>
          <w:szCs w:val="28"/>
          <w:lang w:eastAsia="ru-RU"/>
        </w:rPr>
        <w:t xml:space="preserve"> </w:t>
      </w:r>
      <w:r w:rsidRPr="007B7E0E">
        <w:rPr>
          <w:rFonts w:ascii="Times New Roman" w:eastAsia="Times New Roman" w:hAnsi="Times New Roman" w:cs="Times New Roman"/>
          <w:color w:val="000000"/>
          <w:sz w:val="28"/>
          <w:szCs w:val="28"/>
          <w:lang w:val="uk-UA" w:eastAsia="ru-RU"/>
        </w:rPr>
        <w:t>–</w:t>
      </w:r>
      <w:r w:rsidRPr="007B7E0E">
        <w:rPr>
          <w:rFonts w:ascii="Times New Roman" w:eastAsia="Times New Roman" w:hAnsi="Times New Roman" w:cs="Times New Roman"/>
          <w:color w:val="000000"/>
          <w:sz w:val="28"/>
          <w:szCs w:val="28"/>
          <w:lang w:eastAsia="ru-RU"/>
        </w:rPr>
        <w:t xml:space="preserve"> слідчий суддя або суд, який відповідно до </w:t>
      </w:r>
      <w:hyperlink r:id="rId11" w:anchor="n2256" w:tgtFrame="_blank" w:history="1">
        <w:r w:rsidRPr="007B7E0E">
          <w:rPr>
            <w:rFonts w:ascii="Times New Roman" w:eastAsia="Times New Roman" w:hAnsi="Times New Roman" w:cs="Times New Roman"/>
            <w:color w:val="000000"/>
            <w:sz w:val="28"/>
            <w:szCs w:val="28"/>
            <w:u w:val="single"/>
            <w:lang w:eastAsia="ru-RU"/>
          </w:rPr>
          <w:t>статті 242</w:t>
        </w:r>
      </w:hyperlink>
      <w:r w:rsidRPr="007B7E0E">
        <w:rPr>
          <w:rFonts w:ascii="Times New Roman" w:eastAsia="Times New Roman" w:hAnsi="Times New Roman" w:cs="Times New Roman"/>
          <w:sz w:val="28"/>
          <w:szCs w:val="28"/>
          <w:lang w:eastAsia="ru-RU"/>
        </w:rPr>
        <w:t> Кримінального процесуального кодексу України доручає експертній установі, експерту чи експертам проведення експертизи</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Керівник вибухотехнічної групи</w:t>
      </w:r>
      <w:r w:rsidRPr="007B7E0E">
        <w:rPr>
          <w:rFonts w:ascii="Times New Roman" w:eastAsia="Times New Roman" w:hAnsi="Times New Roman" w:cs="Times New Roman"/>
          <w:sz w:val="28"/>
          <w:szCs w:val="28"/>
          <w:lang w:val="uk-UA" w:eastAsia="ru-RU"/>
        </w:rPr>
        <w:t xml:space="preserve"> – працівник вибухотехнічного підрозділу, якого керівником вибухотехнічного підрозділу визначено старшим виїзної групи.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Керівник підрозділу поліції</w:t>
      </w:r>
      <w:r w:rsidRPr="007B7E0E">
        <w:rPr>
          <w:rFonts w:ascii="Times New Roman" w:eastAsia="Times New Roman" w:hAnsi="Times New Roman" w:cs="Times New Roman"/>
          <w:sz w:val="28"/>
          <w:szCs w:val="28"/>
          <w:lang w:val="uk-UA" w:eastAsia="ru-RU"/>
        </w:rPr>
        <w:t xml:space="preserve"> – начальник підрозділу поліції чи особа, яка виконує його обов’язки, на території обслуговування якого проводиться огляд місця події за фактами виявлення, використання або застосування вибухових матеріалів.</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Комплексна судова експертиза</w:t>
      </w:r>
      <w:r w:rsidRPr="007B7E0E">
        <w:rPr>
          <w:rFonts w:ascii="Times New Roman" w:eastAsia="Times New Roman" w:hAnsi="Times New Roman" w:cs="Times New Roman"/>
          <w:sz w:val="28"/>
          <w:szCs w:val="28"/>
          <w:lang w:val="uk-UA" w:eastAsia="ru-RU"/>
        </w:rPr>
        <w:t xml:space="preserve"> – експертиза, що проводиться із застосуванням спеціальних знань різних галузей науки, техніки чи інших спеціальних знань (різних напрямів у межах однієї галузі знань) для вирішення одного спільного (інтеграційного) завдання (питання);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Криміналіст</w:t>
      </w:r>
      <w:r w:rsidRPr="007B7E0E">
        <w:rPr>
          <w:rFonts w:ascii="Times New Roman" w:eastAsia="Times New Roman" w:hAnsi="Times New Roman" w:cs="Times New Roman"/>
          <w:sz w:val="28"/>
          <w:szCs w:val="28"/>
          <w:lang w:val="uk-UA" w:eastAsia="ru-RU"/>
        </w:rPr>
        <w:t xml:space="preserve"> – працівник відділу (сектору) криміналістичного забезпечення підрозділів слідства Національної поліції України;</w:t>
      </w:r>
    </w:p>
    <w:p w:rsidR="007B7E0E" w:rsidRPr="007B7E0E" w:rsidRDefault="007B7E0E" w:rsidP="00750939">
      <w:pPr>
        <w:spacing w:after="0" w:line="360" w:lineRule="auto"/>
        <w:ind w:firstLine="709"/>
        <w:jc w:val="both"/>
        <w:rPr>
          <w:rFonts w:ascii="Times New Roman" w:eastAsia="Times New Roman" w:hAnsi="Times New Roman" w:cs="Times New Roman"/>
          <w:b/>
          <w:sz w:val="28"/>
          <w:szCs w:val="28"/>
          <w:lang w:val="uk-UA" w:eastAsia="ru-RU"/>
        </w:rPr>
      </w:pPr>
      <w:r w:rsidRPr="007B7E0E">
        <w:rPr>
          <w:rFonts w:ascii="Times New Roman" w:eastAsia="Arial" w:hAnsi="Times New Roman" w:cs="Times New Roman"/>
          <w:b/>
          <w:sz w:val="28"/>
          <w:szCs w:val="28"/>
          <w:lang w:val="uk-UA" w:eastAsia="ru-RU"/>
        </w:rPr>
        <w:t>Об’ємний вибух</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xml:space="preserve">– детонаційний або дефлаграційний вибух газоповітряних, пилоповітряних і пароповітряних </w:t>
      </w:r>
      <w:r w:rsidRPr="007B7E0E">
        <w:rPr>
          <w:rFonts w:ascii="Times New Roman" w:eastAsia="Times New Roman" w:hAnsi="Times New Roman" w:cs="Times New Roman"/>
          <w:b/>
          <w:sz w:val="28"/>
          <w:szCs w:val="28"/>
          <w:lang w:val="uk-UA" w:eastAsia="ru-RU"/>
        </w:rPr>
        <w:t>сумішей.</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Огляд</w:t>
      </w:r>
      <w:r w:rsidRPr="007B7E0E">
        <w:rPr>
          <w:rFonts w:ascii="Times New Roman" w:eastAsia="Times New Roman" w:hAnsi="Times New Roman" w:cs="Times New Roman"/>
          <w:sz w:val="28"/>
          <w:szCs w:val="28"/>
          <w:lang w:val="uk-UA" w:eastAsia="ru-RU"/>
        </w:rPr>
        <w:t xml:space="preserve"> – це слідча (розшукова) дія, що полягає у безпосередньому сприйнятті зовнішніх ознак матеріальних об’єктів з метою виявлення та фіксації відомостей щодо обставин вчинення кримінального правопорушення.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Огляд місця події</w:t>
      </w:r>
      <w:r w:rsidRPr="007B7E0E">
        <w:rPr>
          <w:rFonts w:ascii="Times New Roman" w:eastAsia="Times New Roman" w:hAnsi="Times New Roman" w:cs="Times New Roman"/>
          <w:sz w:val="28"/>
          <w:szCs w:val="28"/>
          <w:lang w:val="uk-UA" w:eastAsia="ru-RU"/>
        </w:rPr>
        <w:t xml:space="preserve"> – огляд місцевості, приміщення, пов’язаний з подіями використання вибухових матеріалів або погрозами їх застосування.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Arial" w:hAnsi="Times New Roman" w:cs="Times New Roman"/>
          <w:b/>
          <w:sz w:val="28"/>
          <w:szCs w:val="28"/>
          <w:lang w:val="uk-UA" w:eastAsia="ru-RU"/>
        </w:rPr>
        <w:lastRenderedPageBreak/>
        <w:t>Осколочність</w:t>
      </w:r>
      <w:r w:rsidRPr="007B7E0E">
        <w:rPr>
          <w:rFonts w:ascii="Times New Roman" w:eastAsia="Times New Roman" w:hAnsi="Times New Roman" w:cs="Times New Roman"/>
          <w:sz w:val="28"/>
          <w:szCs w:val="28"/>
          <w:lang w:val="uk-UA" w:eastAsia="ru-RU"/>
        </w:rPr>
        <w:t xml:space="preserve"> </w:t>
      </w:r>
      <w:r w:rsidRPr="007B7E0E">
        <w:rPr>
          <w:rFonts w:ascii="Times New Roman" w:eastAsia="Arial" w:hAnsi="Times New Roman" w:cs="Times New Roman"/>
          <w:sz w:val="28"/>
          <w:szCs w:val="28"/>
          <w:lang w:val="uk-UA" w:eastAsia="ru-RU"/>
        </w:rPr>
        <w:t>– це</w:t>
      </w:r>
      <w:r w:rsidRPr="007B7E0E">
        <w:rPr>
          <w:rFonts w:ascii="Times New Roman" w:eastAsia="Times New Roman" w:hAnsi="Times New Roman" w:cs="Times New Roman"/>
          <w:sz w:val="28"/>
          <w:szCs w:val="28"/>
          <w:lang w:val="uk-UA" w:eastAsia="ru-RU"/>
        </w:rPr>
        <w:t>здатність корпусу вибухового пристрою, зокрема, корпу</w:t>
      </w:r>
      <w:r w:rsidRPr="007B7E0E">
        <w:rPr>
          <w:rFonts w:ascii="Times New Roman" w:eastAsia="Times New Roman" w:hAnsi="Times New Roman" w:cs="Times New Roman"/>
          <w:sz w:val="28"/>
          <w:szCs w:val="28"/>
          <w:lang w:val="uk-UA" w:eastAsia="ru-RU"/>
        </w:rPr>
        <w:softHyphen/>
        <w:t xml:space="preserve">су снаряду або міни, дробитися під час розриву на певну кількість осколків і вражати об’єкт. </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val="uk-UA" w:eastAsia="ru-RU"/>
        </w:rPr>
        <w:t>П</w:t>
      </w:r>
      <w:r w:rsidRPr="007B7E0E">
        <w:rPr>
          <w:rFonts w:ascii="Times New Roman" w:eastAsia="Times New Roman" w:hAnsi="Times New Roman" w:cs="Times New Roman"/>
          <w:b/>
          <w:sz w:val="28"/>
          <w:szCs w:val="28"/>
          <w:lang w:eastAsia="ru-RU"/>
        </w:rPr>
        <w:t>ересувний вибухотехнічний комплекс</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спеціалізований автомобіль, оснащений спеціальним вибухотехнічним обладнанням, призначений для роботи групи спеціалістів-вибухотехніків;</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Підривальний пристрій</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1) в інженерних боєприпасах – пристрій, у якого є всі елементи підривача, крім капсуля-детонатора (запалу); 2) в авіаційних боєприпасах –підривач, що складається з окремих вузлів, не об’єднаних в єдину конструкцію і розміщених у різних відсіках боєприпасу.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Підривач</w:t>
      </w:r>
      <w:r w:rsidRPr="007B7E0E">
        <w:rPr>
          <w:rFonts w:ascii="Times New Roman" w:eastAsia="Times New Roman" w:hAnsi="Times New Roman" w:cs="Times New Roman"/>
          <w:sz w:val="28"/>
          <w:szCs w:val="28"/>
          <w:lang w:val="uk-UA" w:eastAsia="ru-RU"/>
        </w:rPr>
        <w:t xml:space="preserve"> </w:t>
      </w:r>
      <w:r w:rsidRPr="007B7E0E">
        <w:rPr>
          <w:rFonts w:ascii="Times New Roman" w:eastAsia="Times New Roman" w:hAnsi="Times New Roman" w:cs="Times New Roman"/>
          <w:sz w:val="28"/>
          <w:szCs w:val="28"/>
          <w:lang w:eastAsia="ru-RU"/>
        </w:rPr>
        <w:t>– пристрій для приведення в дію вибухового пристрою (боєприпасу) відповідно до його призначення. Загальними вузлами підривачів є: датчик команди спрацьовування, блок передачі команди, виконавчий блок, запобіжні пристрої, механізм дальнього зведення.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Підривачі</w:t>
      </w:r>
      <w:r w:rsidRPr="007B7E0E">
        <w:rPr>
          <w:rFonts w:ascii="Times New Roman" w:eastAsia="Times New Roman" w:hAnsi="Times New Roman" w:cs="Times New Roman"/>
          <w:b/>
          <w:sz w:val="28"/>
          <w:szCs w:val="28"/>
          <w:lang w:val="uk-UA" w:eastAsia="ru-RU"/>
        </w:rPr>
        <w:t xml:space="preserve"> </w:t>
      </w:r>
      <w:r w:rsidRPr="007B7E0E">
        <w:rPr>
          <w:rFonts w:ascii="Times New Roman" w:eastAsia="Times New Roman" w:hAnsi="Times New Roman" w:cs="Times New Roman"/>
          <w:b/>
          <w:sz w:val="28"/>
          <w:szCs w:val="28"/>
          <w:lang w:eastAsia="ru-RU"/>
        </w:rPr>
        <w:t>командні</w:t>
      </w:r>
      <w:r w:rsidRPr="007B7E0E">
        <w:rPr>
          <w:rFonts w:ascii="Times New Roman" w:eastAsia="Times New Roman" w:hAnsi="Times New Roman" w:cs="Times New Roman"/>
          <w:sz w:val="28"/>
          <w:szCs w:val="28"/>
          <w:lang w:eastAsia="ru-RU"/>
        </w:rPr>
        <w:t xml:space="preserve"> – підривальні пристрої, що не мають датчика команди спрацьовуання і спрацьовують за командою оператора.</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П</w:t>
      </w:r>
      <w:r w:rsidRPr="007B7E0E">
        <w:rPr>
          <w:rFonts w:ascii="Times New Roman" w:eastAsia="Times New Roman" w:hAnsi="Times New Roman" w:cs="Times New Roman"/>
          <w:b/>
          <w:sz w:val="28"/>
          <w:szCs w:val="28"/>
          <w:lang w:eastAsia="ru-RU"/>
        </w:rPr>
        <w:t>ідривний майданчик</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стаціонарне або тимчасове місце для проведення вибухових та спеціальних вибухотехнічних робіт</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b/>
          <w:sz w:val="28"/>
          <w:szCs w:val="28"/>
          <w:lang w:val="uk-UA" w:eastAsia="ru-RU"/>
        </w:rPr>
      </w:pPr>
      <w:r w:rsidRPr="007B7E0E">
        <w:rPr>
          <w:rFonts w:ascii="Times New Roman" w:eastAsia="Times New Roman" w:hAnsi="Times New Roman" w:cs="Times New Roman"/>
          <w:b/>
          <w:sz w:val="28"/>
          <w:szCs w:val="28"/>
          <w:lang w:val="uk-UA" w:eastAsia="ru-RU"/>
        </w:rPr>
        <w:t>Поводження з вибуховими матеріалами</w:t>
      </w:r>
      <w:r w:rsidRPr="007B7E0E">
        <w:rPr>
          <w:rFonts w:ascii="Times New Roman" w:eastAsia="Times New Roman" w:hAnsi="Times New Roman" w:cs="Times New Roman"/>
          <w:sz w:val="28"/>
          <w:szCs w:val="28"/>
          <w:lang w:val="uk-UA" w:eastAsia="ru-RU"/>
        </w:rPr>
        <w:t xml:space="preserve"> – діяльність органів і підрозділів Національної поліції України та підрозділів Експертної служби Міністерства внутрішніх справ України, яка пов’язана з пошуком вибухових матеріалів під час реагування на повідомлення про загрозу вибуху, виявленням вибухових матеріалів, їх перевезенням, знищенням, знешкодженням, руйнуванням, розряджанням, зберіганням, дослідженням, проведенням спеціальних вибухотехнічних робіт.</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eastAsia="ru-RU"/>
        </w:rPr>
        <w:t>Понятий</w:t>
      </w:r>
      <w:r w:rsidRPr="007B7E0E">
        <w:rPr>
          <w:rFonts w:ascii="Times New Roman" w:eastAsia="Times New Roman" w:hAnsi="Times New Roman" w:cs="Times New Roman"/>
          <w:sz w:val="28"/>
          <w:szCs w:val="28"/>
          <w:lang w:val="uk-UA" w:eastAsia="ru-RU"/>
        </w:rPr>
        <w:t xml:space="preserve"> </w:t>
      </w:r>
      <w:r w:rsidRPr="007B7E0E">
        <w:rPr>
          <w:rFonts w:ascii="Times New Roman" w:eastAsia="Times New Roman" w:hAnsi="Times New Roman" w:cs="Times New Roman"/>
          <w:sz w:val="28"/>
          <w:szCs w:val="28"/>
          <w:lang w:eastAsia="ru-RU"/>
        </w:rPr>
        <w:t>– це</w:t>
      </w:r>
      <w:r w:rsidRPr="007B7E0E">
        <w:rPr>
          <w:rFonts w:ascii="Times New Roman" w:eastAsia="Times New Roman" w:hAnsi="Times New Roman" w:cs="Times New Roman"/>
          <w:sz w:val="28"/>
          <w:szCs w:val="28"/>
          <w:lang w:val="uk-UA" w:eastAsia="ru-RU"/>
        </w:rPr>
        <w:t xml:space="preserve"> </w:t>
      </w:r>
      <w:r w:rsidR="00964602">
        <w:rPr>
          <w:rFonts w:ascii="Times New Roman" w:eastAsia="Times New Roman" w:hAnsi="Times New Roman" w:cs="Times New Roman"/>
          <w:sz w:val="28"/>
          <w:szCs w:val="28"/>
          <w:lang w:eastAsia="ru-RU"/>
        </w:rPr>
        <w:t>незаінтересована в</w:t>
      </w:r>
      <w:r w:rsidR="00750939">
        <w:rPr>
          <w:rFonts w:ascii="Times New Roman" w:eastAsia="Times New Roman" w:hAnsi="Times New Roman" w:cs="Times New Roman"/>
          <w:sz w:val="28"/>
          <w:szCs w:val="28"/>
          <w:lang w:val="uk-UA" w:eastAsia="ru-RU"/>
        </w:rPr>
        <w:t xml:space="preserve"> р</w:t>
      </w:r>
      <w:r w:rsidRPr="007B7E0E">
        <w:rPr>
          <w:rFonts w:ascii="Times New Roman" w:eastAsia="Times New Roman" w:hAnsi="Times New Roman" w:cs="Times New Roman"/>
          <w:sz w:val="28"/>
          <w:szCs w:val="28"/>
          <w:lang w:eastAsia="ru-RU"/>
        </w:rPr>
        <w:t xml:space="preserve">езультатах кримінального провадження особа, запрошена слідчим чи прокурором для посвідчення факту провадження слідчої (розшукової) дії, її ходу та результатів. Не можуть бути понятими: неповнолітні, потерпілий, родичі підозрюваного, </w:t>
      </w:r>
      <w:r w:rsidRPr="007B7E0E">
        <w:rPr>
          <w:rFonts w:ascii="Times New Roman" w:eastAsia="Times New Roman" w:hAnsi="Times New Roman" w:cs="Times New Roman"/>
          <w:sz w:val="28"/>
          <w:szCs w:val="28"/>
          <w:lang w:eastAsia="ru-RU"/>
        </w:rPr>
        <w:lastRenderedPageBreak/>
        <w:t>обвинуваченого і потерпілого, працівники правоохоронних органів, а також особи, заінтересовані в результатах кримінального провадження.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val="uk-UA" w:eastAsia="ru-RU"/>
        </w:rPr>
        <w:t>П</w:t>
      </w:r>
      <w:r w:rsidRPr="007B7E0E">
        <w:rPr>
          <w:rFonts w:ascii="Times New Roman" w:eastAsia="Times New Roman" w:hAnsi="Times New Roman" w:cs="Times New Roman"/>
          <w:b/>
          <w:sz w:val="28"/>
          <w:szCs w:val="28"/>
          <w:lang w:eastAsia="ru-RU"/>
        </w:rPr>
        <w:t>роби вибухових речовин</w:t>
      </w:r>
      <w:r w:rsidRPr="007B7E0E">
        <w:rPr>
          <w:rFonts w:ascii="Times New Roman" w:eastAsia="Times New Roman" w:hAnsi="Times New Roman" w:cs="Times New Roman"/>
          <w:sz w:val="28"/>
          <w:szCs w:val="28"/>
          <w:lang w:eastAsia="ru-RU"/>
        </w:rPr>
        <w:t xml:space="preserve"> - проби, відібрані з маси вибухової речовини в кількості, достатній для безпечного проведення дослідження; маса проби вибухової речовини не має перевищувати 5 г;</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eastAsia="ru-RU"/>
        </w:rPr>
        <w:t>Саморобні вибухові пристрої</w:t>
      </w:r>
      <w:r w:rsidRPr="007B7E0E">
        <w:rPr>
          <w:rFonts w:ascii="Times New Roman" w:eastAsia="Times New Roman" w:hAnsi="Times New Roman" w:cs="Times New Roman"/>
          <w:sz w:val="28"/>
          <w:szCs w:val="28"/>
          <w:lang w:val="uk-UA" w:eastAsia="ru-RU"/>
        </w:rPr>
        <w:t xml:space="preserve"> </w:t>
      </w:r>
      <w:r w:rsidRPr="007B7E0E">
        <w:rPr>
          <w:rFonts w:ascii="Times New Roman" w:eastAsia="Times New Roman" w:hAnsi="Times New Roman" w:cs="Times New Roman"/>
          <w:sz w:val="28"/>
          <w:szCs w:val="28"/>
          <w:lang w:eastAsia="ru-RU"/>
        </w:rPr>
        <w:t>– це пристрої, в яких хоча б один з еле</w:t>
      </w:r>
      <w:r w:rsidRPr="007B7E0E">
        <w:rPr>
          <w:rFonts w:ascii="Times New Roman" w:eastAsia="Times New Roman" w:hAnsi="Times New Roman" w:cs="Times New Roman"/>
          <w:sz w:val="28"/>
          <w:szCs w:val="28"/>
          <w:lang w:eastAsia="ru-RU"/>
        </w:rPr>
        <w:softHyphen/>
        <w:t>ментів конструкції виготовлений саморобним способом або застосоване його непромислове нерегламентоване складання, тобто конструкція остаточно підготовленого до вибуху пристрою не обумовлена вимогами відповідних технічних умов на його виготовлення (монтаж).</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eastAsia="ru-RU"/>
        </w:rPr>
        <w:t>Слідчий</w:t>
      </w:r>
      <w:r w:rsidRPr="007B7E0E">
        <w:rPr>
          <w:rFonts w:ascii="Times New Roman" w:eastAsia="Times New Roman" w:hAnsi="Times New Roman" w:cs="Times New Roman"/>
          <w:sz w:val="28"/>
          <w:szCs w:val="28"/>
          <w:lang w:eastAsia="ru-RU"/>
        </w:rPr>
        <w:t xml:space="preserve"> – службова особа органу внутрішніх справ, органу безпеки, органу, що здійснює контроль за додержанням податкового законодавства, органу державного бюро розслідувань, уповноважена в межах компетенції, передбаченої Кримінальним процесуальним кодексом України, здійснювати досудове розслідування кримінальних правопорушень.</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w:t>
      </w:r>
      <w:r w:rsidRPr="007B7E0E">
        <w:rPr>
          <w:rFonts w:ascii="Times New Roman" w:eastAsia="Times New Roman" w:hAnsi="Times New Roman" w:cs="Times New Roman"/>
          <w:b/>
          <w:sz w:val="28"/>
          <w:szCs w:val="28"/>
          <w:lang w:eastAsia="ru-RU"/>
        </w:rPr>
        <w:t>лідчий експеримен</w:t>
      </w:r>
      <w:r w:rsidRPr="007B7E0E">
        <w:rPr>
          <w:rFonts w:ascii="Times New Roman" w:eastAsia="Times New Roman" w:hAnsi="Times New Roman" w:cs="Times New Roman"/>
          <w:sz w:val="28"/>
          <w:szCs w:val="28"/>
          <w:lang w:eastAsia="ru-RU"/>
        </w:rPr>
        <w:t xml:space="preserve">т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слідча (розшукова) дія, яка полягає в тому, що слідчий, прокурор з метою перевірки та уточнення відомостей, які мають значення для встановлення обставин кримінального правопорушення, проводить відтворення дій, обстановки, обставин певної події, проводить потрібні досліди та випробування</w:t>
      </w:r>
      <w:r w:rsidRPr="007B7E0E">
        <w:rPr>
          <w:rFonts w:ascii="Times New Roman" w:eastAsia="Times New Roman" w:hAnsi="Times New Roman" w:cs="Times New Roman"/>
          <w:sz w:val="28"/>
          <w:szCs w:val="28"/>
          <w:lang w:val="uk-UA" w:eastAsia="ru-RU"/>
        </w:rPr>
        <w:t>.</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Спеціаліст</w:t>
      </w:r>
      <w:r w:rsidRPr="007B7E0E">
        <w:rPr>
          <w:rFonts w:ascii="Times New Roman" w:eastAsia="Times New Roman" w:hAnsi="Times New Roman" w:cs="Times New Roman"/>
          <w:sz w:val="28"/>
          <w:szCs w:val="28"/>
          <w:lang w:val="uk-UA" w:eastAsia="ru-RU"/>
        </w:rPr>
        <w:t xml:space="preserve"> – це особа, яка володіє спеціальними знаннями та навичками застосування технічних або інших засобів і може надавати консультації під час досудового розслідування і судового розгляду з питань, що потребують відповідних спеціальних знань і навичок.</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Спеціалісти-вибухотехніки Національної поліції України</w:t>
      </w:r>
      <w:r w:rsidRPr="007B7E0E">
        <w:rPr>
          <w:rFonts w:ascii="Times New Roman" w:eastAsia="Times New Roman" w:hAnsi="Times New Roman" w:cs="Times New Roman"/>
          <w:sz w:val="28"/>
          <w:szCs w:val="28"/>
          <w:lang w:val="uk-UA" w:eastAsia="ru-RU"/>
        </w:rPr>
        <w:t xml:space="preserve"> (далі - спеціалісти-вибухотехніки НПУ) – працівники вибухотехнічної служби Національної поліції України, які пройшли відповідну підготовку.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Спеціальні вибухотехнічні роботи</w:t>
      </w:r>
      <w:r w:rsidRPr="007B7E0E">
        <w:rPr>
          <w:rFonts w:ascii="Times New Roman" w:eastAsia="Times New Roman" w:hAnsi="Times New Roman" w:cs="Times New Roman"/>
          <w:sz w:val="28"/>
          <w:szCs w:val="28"/>
          <w:lang w:val="uk-UA" w:eastAsia="ru-RU"/>
        </w:rPr>
        <w:t xml:space="preserve"> – роботи, пов’язані з пошуком, виявленням, розряджанням, знешкодженням та знищенням вибухових </w:t>
      </w:r>
      <w:r w:rsidRPr="007B7E0E">
        <w:rPr>
          <w:rFonts w:ascii="Times New Roman" w:eastAsia="Times New Roman" w:hAnsi="Times New Roman" w:cs="Times New Roman"/>
          <w:sz w:val="28"/>
          <w:szCs w:val="28"/>
          <w:lang w:val="uk-UA" w:eastAsia="ru-RU"/>
        </w:rPr>
        <w:lastRenderedPageBreak/>
        <w:t>матеріалів (у тому числі розмінуванням), а також перевезенням надзвичайно небезпечних вибухових матеріалів до підривних майданчиків.</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Стаціонарна вибухотехнічна лабораторія</w:t>
      </w:r>
      <w:r w:rsidRPr="007B7E0E">
        <w:rPr>
          <w:rFonts w:ascii="Times New Roman" w:eastAsia="Times New Roman" w:hAnsi="Times New Roman" w:cs="Times New Roman"/>
          <w:sz w:val="28"/>
          <w:szCs w:val="28"/>
          <w:lang w:val="uk-UA" w:eastAsia="ru-RU"/>
        </w:rPr>
        <w:t xml:space="preserve"> – спеціально обладнані приміщення, призначені для проведення судових вибухотехнічних експертиз і досліджень вибухових пристроїв, слідів та обставин вибуху, ведення облікової та звітної документації тощо.</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Стаціонарний вибухотехнічний комплекс</w:t>
      </w:r>
      <w:r w:rsidRPr="007B7E0E">
        <w:rPr>
          <w:rFonts w:ascii="Times New Roman" w:eastAsia="Times New Roman" w:hAnsi="Times New Roman" w:cs="Times New Roman"/>
          <w:sz w:val="28"/>
          <w:szCs w:val="28"/>
          <w:lang w:val="uk-UA" w:eastAsia="ru-RU"/>
        </w:rPr>
        <w:t xml:space="preserve"> – спеціально обладнані приміщення, призначені для цілодобового чергування спеціалістів-вибухотехніків, зберігання вибухових матеріалів, спеціального вибухотехнічного обладнання.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Судова вибухотехнічна експертиза</w:t>
      </w:r>
      <w:r w:rsidRPr="007B7E0E">
        <w:rPr>
          <w:rFonts w:ascii="Times New Roman" w:eastAsia="Times New Roman" w:hAnsi="Times New Roman" w:cs="Times New Roman"/>
          <w:sz w:val="28"/>
          <w:szCs w:val="28"/>
          <w:lang w:val="uk-UA" w:eastAsia="ru-RU"/>
        </w:rPr>
        <w:t xml:space="preserve"> – підвид криміналістичної експертизи, предметом якої є фактичні дані (обставини), які пов’язані з визначенням групової належності та єдиного джерела походження вибухових пристроїв у цілому вигляді або за їх фрагментами (осколками), елементів вибухових пристроїв, обставин вибуху, які встановлюються на основі спеціальних знань у галузі криміналістичної вибухотехніки за питаннями, які поставлені на вирішення експертизи.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Судова експертиза</w:t>
      </w:r>
      <w:r w:rsidRPr="007B7E0E">
        <w:rPr>
          <w:rFonts w:ascii="Times New Roman" w:eastAsia="Times New Roman" w:hAnsi="Times New Roman" w:cs="Times New Roman"/>
          <w:sz w:val="28"/>
          <w:szCs w:val="28"/>
          <w:lang w:val="uk-UA" w:eastAsia="ru-RU"/>
        </w:rPr>
        <w:t xml:space="preserve"> – це дослідження експертом на основі спеціальних знань матеріальних об’єктів, явищ і процесів, які містять інформацію про обставини справи, що перебуває в провадженні органів досудового розслідування чи суду.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sz w:val="28"/>
          <w:szCs w:val="28"/>
          <w:lang w:val="uk-UA" w:eastAsia="ru-RU"/>
        </w:rPr>
        <w:t>судові експерти - працівники Експертної служби Міністерства внутрішніх справ України, які мають кваліфікацію судового експерта з правом проведення судової експертизи за певною експертною спеціальністю (спеціальностями).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t>Судові експерти-вибухотехніки</w:t>
      </w:r>
      <w:r w:rsidRPr="007B7E0E">
        <w:rPr>
          <w:rFonts w:ascii="Times New Roman" w:eastAsia="Times New Roman" w:hAnsi="Times New Roman" w:cs="Times New Roman"/>
          <w:sz w:val="28"/>
          <w:szCs w:val="28"/>
          <w:lang w:val="uk-UA" w:eastAsia="ru-RU"/>
        </w:rPr>
        <w:t xml:space="preserve"> – працівники Експертної служби Міністерства внутрішніх справ України, які атестовані як судові експерти з правом проведення вибухотехнічної експертизи за експертною спеціальністю «Дослідження вибухових пристроїв, слідів та обставин вибуху».</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Times New Roman" w:hAnsi="Times New Roman" w:cs="Times New Roman"/>
          <w:b/>
          <w:sz w:val="28"/>
          <w:szCs w:val="28"/>
          <w:lang w:val="uk-UA" w:eastAsia="ru-RU"/>
        </w:rPr>
        <w:lastRenderedPageBreak/>
        <w:t xml:space="preserve">Сховище </w:t>
      </w:r>
      <w:r w:rsidRPr="007B7E0E">
        <w:rPr>
          <w:rFonts w:ascii="Times New Roman" w:eastAsia="Times New Roman" w:hAnsi="Times New Roman" w:cs="Times New Roman"/>
          <w:sz w:val="28"/>
          <w:szCs w:val="28"/>
          <w:lang w:val="uk-UA" w:eastAsia="ru-RU"/>
        </w:rPr>
        <w:t>– окрема споруда, спеціально призначена для зберігання вибухонебезпечних об’єктів дослідження.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val="uk-UA" w:eastAsia="ru-RU"/>
        </w:rPr>
      </w:pPr>
      <w:r w:rsidRPr="007B7E0E">
        <w:rPr>
          <w:rFonts w:ascii="Times New Roman" w:eastAsia="Arial" w:hAnsi="Times New Roman" w:cs="Times New Roman"/>
          <w:b/>
          <w:sz w:val="28"/>
          <w:szCs w:val="28"/>
          <w:lang w:val="uk-UA" w:eastAsia="ru-RU"/>
        </w:rPr>
        <w:t>Ударна хвиля</w:t>
      </w:r>
      <w:r w:rsidRPr="007B7E0E">
        <w:rPr>
          <w:rFonts w:ascii="Times New Roman" w:eastAsia="Arial" w:hAnsi="Times New Roman" w:cs="Times New Roman"/>
          <w:sz w:val="28"/>
          <w:szCs w:val="28"/>
          <w:lang w:val="uk-UA" w:eastAsia="ru-RU"/>
        </w:rPr>
        <w:t xml:space="preserve"> –</w:t>
      </w:r>
      <w:r w:rsidRPr="007B7E0E">
        <w:rPr>
          <w:rFonts w:ascii="Times New Roman" w:eastAsia="Times New Roman" w:hAnsi="Times New Roman" w:cs="Times New Roman"/>
          <w:sz w:val="28"/>
          <w:szCs w:val="28"/>
          <w:lang w:val="uk-UA" w:eastAsia="ru-RU"/>
        </w:rPr>
        <w:t xml:space="preserve"> зона стиснення, що характеризується різким стрибком тиску, густини і температури, яка розповсюджується з надзвуковою швидкістю в усі боки від місця вибуху. </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Фізична детонація</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процес, що виникає у разі змішування рідин з різними температурами, коли температура однієї з них значно перевищує температуру кипіння іншої.</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Фізичний вибух</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 спричинений зміною фізичного стану речовини.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Arial" w:hAnsi="Times New Roman" w:cs="Times New Roman"/>
          <w:b/>
          <w:sz w:val="28"/>
          <w:szCs w:val="28"/>
          <w:lang w:eastAsia="ru-RU"/>
        </w:rPr>
        <w:t>Хімічний вибух</w:t>
      </w:r>
      <w:r w:rsidRPr="007B7E0E">
        <w:rPr>
          <w:rFonts w:ascii="Times New Roman" w:eastAsia="Arial" w:hAnsi="Times New Roman" w:cs="Times New Roman"/>
          <w:sz w:val="28"/>
          <w:szCs w:val="28"/>
          <w:lang w:eastAsia="ru-RU"/>
        </w:rPr>
        <w:t xml:space="preserve"> </w:t>
      </w:r>
      <w:r w:rsidRPr="007B7E0E">
        <w:rPr>
          <w:rFonts w:ascii="Times New Roman" w:eastAsia="Times New Roman" w:hAnsi="Times New Roman" w:cs="Times New Roman"/>
          <w:sz w:val="28"/>
          <w:szCs w:val="28"/>
          <w:lang w:eastAsia="ru-RU"/>
        </w:rPr>
        <w:t>– вибух, що спричиняється швидким (швидкість становить сотні і тисячі метрів на секунду) хімічним перетворенням речовин, при якому потенційна хімічна енергія переходить в теплову і кінетичну енергію продуктів вибуху, що розширяються.</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eastAsia="ru-RU"/>
        </w:rPr>
        <w:t>Центр вибуху</w:t>
      </w:r>
      <w:r w:rsidRPr="007B7E0E">
        <w:rPr>
          <w:rFonts w:ascii="Times New Roman" w:eastAsia="Times New Roman" w:hAnsi="Times New Roman" w:cs="Times New Roman"/>
          <w:sz w:val="28"/>
          <w:szCs w:val="28"/>
          <w:lang w:eastAsia="ru-RU"/>
        </w:rPr>
        <w:t xml:space="preserve"> – це місце виходу (до вибуху) вибухової речовини, обмежене геометричними розмірами.</w:t>
      </w:r>
    </w:p>
    <w:p w:rsidR="007B7E0E" w:rsidRPr="007B7E0E" w:rsidRDefault="007B7E0E" w:rsidP="00750939">
      <w:pPr>
        <w:spacing w:after="0" w:line="360" w:lineRule="auto"/>
        <w:ind w:firstLine="709"/>
        <w:jc w:val="both"/>
        <w:rPr>
          <w:rFonts w:ascii="Times New Roman" w:eastAsia="Times New Roman" w:hAnsi="Times New Roman" w:cs="Times New Roman"/>
          <w:sz w:val="28"/>
          <w:szCs w:val="28"/>
          <w:lang w:eastAsia="ru-RU"/>
        </w:rPr>
      </w:pPr>
      <w:r w:rsidRPr="007B7E0E">
        <w:rPr>
          <w:rFonts w:ascii="Times New Roman" w:eastAsia="Times New Roman" w:hAnsi="Times New Roman" w:cs="Times New Roman"/>
          <w:b/>
          <w:sz w:val="28"/>
          <w:szCs w:val="28"/>
          <w:lang w:val="uk-UA" w:eastAsia="ru-RU"/>
        </w:rPr>
        <w:t>Ш</w:t>
      </w:r>
      <w:r w:rsidRPr="007B7E0E">
        <w:rPr>
          <w:rFonts w:ascii="Times New Roman" w:eastAsia="Times New Roman" w:hAnsi="Times New Roman" w:cs="Times New Roman"/>
          <w:b/>
          <w:sz w:val="28"/>
          <w:szCs w:val="28"/>
          <w:lang w:eastAsia="ru-RU"/>
        </w:rPr>
        <w:t>татні вибухові матеріали</w:t>
      </w:r>
      <w:r w:rsidRPr="007B7E0E">
        <w:rPr>
          <w:rFonts w:ascii="Times New Roman" w:eastAsia="Times New Roman" w:hAnsi="Times New Roman" w:cs="Times New Roman"/>
          <w:sz w:val="28"/>
          <w:szCs w:val="28"/>
          <w:lang w:eastAsia="ru-RU"/>
        </w:rPr>
        <w:t xml:space="preserve"> </w:t>
      </w:r>
      <w:r w:rsidRPr="007B7E0E">
        <w:rPr>
          <w:rFonts w:ascii="Times New Roman" w:eastAsia="Times New Roman" w:hAnsi="Times New Roman" w:cs="Times New Roman"/>
          <w:sz w:val="28"/>
          <w:szCs w:val="28"/>
          <w:lang w:val="uk-UA" w:eastAsia="ru-RU"/>
        </w:rPr>
        <w:t>–</w:t>
      </w:r>
      <w:r w:rsidRPr="007B7E0E">
        <w:rPr>
          <w:rFonts w:ascii="Times New Roman" w:eastAsia="Times New Roman" w:hAnsi="Times New Roman" w:cs="Times New Roman"/>
          <w:sz w:val="28"/>
          <w:szCs w:val="28"/>
          <w:lang w:eastAsia="ru-RU"/>
        </w:rPr>
        <w:t xml:space="preserve"> вибухові матеріали, якими забезпечуються вибухотехнічні підрозділи Національної поліції України згідно з відповідними нормами належності.</w:t>
      </w:r>
    </w:p>
    <w:p w:rsidR="00750939" w:rsidRDefault="00750939" w:rsidP="00750939">
      <w:pPr>
        <w:spacing w:after="0" w:line="360" w:lineRule="auto"/>
        <w:ind w:firstLine="709"/>
        <w:jc w:val="both"/>
        <w:rPr>
          <w:rFonts w:ascii="Times New Roman" w:hAnsi="Times New Roman" w:cs="Times New Roman"/>
          <w:b/>
          <w:sz w:val="28"/>
          <w:szCs w:val="28"/>
          <w:lang w:val="uk-UA"/>
        </w:rPr>
      </w:pPr>
      <w:bookmarkStart w:id="33" w:name="_Toc90358757"/>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r w:rsidRPr="00750939">
        <w:rPr>
          <w:rFonts w:ascii="Times New Roman" w:hAnsi="Times New Roman" w:cs="Times New Roman"/>
          <w:b/>
          <w:sz w:val="28"/>
          <w:szCs w:val="28"/>
          <w:lang w:val="uk-UA"/>
        </w:rPr>
        <w:t xml:space="preserve">1.2. </w:t>
      </w:r>
      <w:bookmarkEnd w:id="33"/>
      <w:r w:rsidR="00D80BC2">
        <w:rPr>
          <w:rFonts w:ascii="Times New Roman" w:hAnsi="Times New Roman" w:cs="Times New Roman"/>
          <w:b/>
          <w:sz w:val="28"/>
          <w:szCs w:val="28"/>
          <w:lang w:val="uk-UA"/>
        </w:rPr>
        <w:t>Огляд м</w:t>
      </w:r>
      <w:r w:rsidRPr="00750939">
        <w:rPr>
          <w:rFonts w:ascii="Times New Roman" w:hAnsi="Times New Roman" w:cs="Times New Roman"/>
          <w:b/>
          <w:sz w:val="28"/>
          <w:szCs w:val="28"/>
          <w:lang w:val="uk-UA"/>
        </w:rPr>
        <w:t>етод</w:t>
      </w:r>
      <w:r w:rsidR="00D80BC2">
        <w:rPr>
          <w:rFonts w:ascii="Times New Roman" w:hAnsi="Times New Roman" w:cs="Times New Roman"/>
          <w:b/>
          <w:sz w:val="28"/>
          <w:szCs w:val="28"/>
          <w:lang w:val="uk-UA"/>
        </w:rPr>
        <w:t>ів та методик</w:t>
      </w:r>
      <w:r w:rsidRPr="00750939">
        <w:rPr>
          <w:rFonts w:ascii="Times New Roman" w:hAnsi="Times New Roman" w:cs="Times New Roman"/>
          <w:b/>
          <w:sz w:val="28"/>
          <w:szCs w:val="28"/>
          <w:lang w:val="uk-UA"/>
        </w:rPr>
        <w:t xml:space="preserve"> виявлення вибухових речовин</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Вибухотехнічні методи</w:t>
      </w:r>
      <w:r w:rsidRPr="00750939">
        <w:rPr>
          <w:rFonts w:ascii="Times New Roman" w:hAnsi="Times New Roman" w:cs="Times New Roman"/>
          <w:sz w:val="28"/>
          <w:szCs w:val="28"/>
          <w:lang w:val="uk-UA"/>
        </w:rPr>
        <w:t xml:space="preserve"> – способи вирішення типових задач, і відповідні, технічні операції, прийоми роботи науково-технічними засобами в процесі виявлення, знешкодженні, огляді, пошуку ВП, слідів вибуху.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Вибухотехнічні методики</w:t>
      </w:r>
      <w:r w:rsidRPr="00750939">
        <w:rPr>
          <w:rFonts w:ascii="Times New Roman" w:hAnsi="Times New Roman" w:cs="Times New Roman"/>
          <w:sz w:val="28"/>
          <w:szCs w:val="28"/>
          <w:lang w:val="uk-UA"/>
        </w:rPr>
        <w:t xml:space="preserve"> – системи рекомендацій, алгоритми, оптимальний порядок вибухотехнічних прийомів і методів, засобів для певних вибухотехнічних задач.</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До них належать: різні методики досліджень ВП, ВР серед предметів обстановки; знешкодження ВП у польових умовах з дистанційно-керованих засобів; методики-аналізу бризантних, порохових і їх складових; способи </w:t>
      </w:r>
      <w:r w:rsidRPr="00750939">
        <w:rPr>
          <w:rFonts w:ascii="Times New Roman" w:hAnsi="Times New Roman" w:cs="Times New Roman"/>
          <w:sz w:val="28"/>
          <w:szCs w:val="28"/>
          <w:lang w:val="uk-UA"/>
        </w:rPr>
        <w:lastRenderedPageBreak/>
        <w:t>виду вибуху, закладення ВП, ВР, аналізу слідів на місці події; дослідження фрагментів і слідів з метою їх ідентифікації.</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Розробникам приладів виявлення вибухових речовин ставиться таке головне завдання: можливість уловлювання слабких слідів (парів) вибухових речовин за рахунок підвищення його чутливості, а також розробка такої характеристики, як селективність, тобто здатність та можливість виділення молекул вибухових речовин з багатьох інших.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Вибіркова здатність, селективність у поєднанні з необхідною чутливістю технічних засобів у плані відпрацьовування. Під час підвищення чутливості системи спостерігається вплив природних об’єктів, що призводить до збільшення хибних спрацьовувань. Однак підвищення вибіркової здатності зумовлює складність конструкції і значно утруднює обробку отриманої інформації.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Розв’язання таких проблем з виявлення вибухових речовин потребує дослідження і розвитку різних методів виявлення, серед яких такі методи:</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Хемілюмінесцентний метод,</w:t>
      </w:r>
      <w:r w:rsidRPr="00750939">
        <w:rPr>
          <w:rFonts w:ascii="Times New Roman" w:hAnsi="Times New Roman" w:cs="Times New Roman"/>
          <w:sz w:val="28"/>
          <w:szCs w:val="28"/>
          <w:lang w:val="uk-UA"/>
        </w:rPr>
        <w:t xml:space="preserve"> який зводиться до того, що молекули вибухових речовин зазнають паралелізму з утворенням окису азоту NO, який, реагуючи з отриманим в приладі озоном О</w:t>
      </w:r>
      <w:r w:rsidRPr="00750939">
        <w:rPr>
          <w:rFonts w:ascii="Times New Roman" w:hAnsi="Times New Roman" w:cs="Times New Roman"/>
          <w:sz w:val="28"/>
          <w:szCs w:val="28"/>
          <w:vertAlign w:val="subscript"/>
          <w:lang w:val="uk-UA"/>
        </w:rPr>
        <w:t>3</w:t>
      </w:r>
      <w:r w:rsidRPr="00750939">
        <w:rPr>
          <w:rFonts w:ascii="Times New Roman" w:hAnsi="Times New Roman" w:cs="Times New Roman"/>
          <w:sz w:val="28"/>
          <w:szCs w:val="28"/>
          <w:lang w:val="uk-UA"/>
        </w:rPr>
        <w:t>, утворює збуджені молекули NO</w:t>
      </w:r>
      <w:r w:rsidRPr="00750939">
        <w:rPr>
          <w:rFonts w:ascii="Times New Roman" w:hAnsi="Times New Roman" w:cs="Times New Roman"/>
          <w:sz w:val="28"/>
          <w:szCs w:val="28"/>
          <w:vertAlign w:val="subscript"/>
          <w:lang w:val="uk-UA"/>
        </w:rPr>
        <w:t>2</w:t>
      </w:r>
      <w:r w:rsidRPr="00750939">
        <w:rPr>
          <w:rFonts w:ascii="Times New Roman" w:hAnsi="Times New Roman" w:cs="Times New Roman"/>
          <w:sz w:val="28"/>
          <w:szCs w:val="28"/>
          <w:lang w:val="uk-UA"/>
        </w:rPr>
        <w:t>. Переходячи в основний стан, ці молекули виділяють інфрачервоне випромінювання (ІЧ), яке реєструється фотозбільшувачем.</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Цей метод використовується в приладі "EGIS". Прилад добре зарекомендував себе на практиці. Наприклад, проведені випробування цих приладів у Німеччині службами безпеки довели, що на 400 000 аналізів рівень хибних спрацювань склав майже 0,03 %. Таким приладом оснащені всі найбільші аеропорти Європи.</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Дрейф-спектрометричний метод</w:t>
      </w:r>
      <w:r w:rsidRPr="00750939">
        <w:rPr>
          <w:rFonts w:ascii="Times New Roman" w:hAnsi="Times New Roman" w:cs="Times New Roman"/>
          <w:sz w:val="28"/>
          <w:szCs w:val="28"/>
          <w:lang w:val="uk-UA"/>
        </w:rPr>
        <w:t xml:space="preserve"> ґрунтується на спектрометрії рухливості іонів (IonMobilitySpectroscopy – IMS) в електричному полі.</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Цей метод полягає в тому, що іонізовані молекули вибухових речовин (шляхом випромінювання потоку бета-часток слабкорадіоактивних джерел тритію або нікелю-63) потрапляють до дрейф-камери, де під дією </w:t>
      </w:r>
      <w:r w:rsidRPr="00750939">
        <w:rPr>
          <w:rFonts w:ascii="Times New Roman" w:hAnsi="Times New Roman" w:cs="Times New Roman"/>
          <w:sz w:val="28"/>
          <w:szCs w:val="28"/>
          <w:lang w:val="uk-UA"/>
        </w:rPr>
        <w:lastRenderedPageBreak/>
        <w:t>електричного поля певної конфігурації переміщуються до катоду. Потрапляючи до нього, вони створюють імпульс струму в електричному ланцюзі, який підсилюється й обробляється електронним блоком. Швидкість руху молекул вибухових речовин до катоду залежить від рухомості іонів і параметрів електричного поля, що і покладено в основу ідентифікації речовини, яка аналізується.</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Метод молекулярних ядер конденсації</w:t>
      </w:r>
      <w:r w:rsidRPr="00750939">
        <w:rPr>
          <w:rFonts w:ascii="Times New Roman" w:hAnsi="Times New Roman" w:cs="Times New Roman"/>
          <w:sz w:val="28"/>
          <w:szCs w:val="28"/>
          <w:lang w:val="uk-UA"/>
        </w:rPr>
        <w:t xml:space="preserve"> (МОЯК) полягає в тому, що іонізовані молекули вибухових речовин сприяють створенню в реакційній камері аерозольних часток, наявність яких реєструється за зміною світлопропускання. Цей метод використовується у детекторі типу "Эдельвейс-4" (Росія/РФ). Прилад оснащено виносним ручним вихровим пробовідбірником з концентратором і променевим підігрівом обстежуваної поверхні. Тривалість циклу аналізу, після введення проби в прилад, складає 120 с.</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b/>
          <w:sz w:val="28"/>
          <w:szCs w:val="28"/>
          <w:lang w:val="uk-UA"/>
        </w:rPr>
        <w:t>Біосенсорний метод</w:t>
      </w:r>
      <w:r w:rsidRPr="00750939">
        <w:rPr>
          <w:rFonts w:ascii="Times New Roman" w:hAnsi="Times New Roman" w:cs="Times New Roman"/>
          <w:sz w:val="28"/>
          <w:szCs w:val="28"/>
          <w:lang w:val="uk-UA"/>
        </w:rPr>
        <w:t xml:space="preserve"> ґрунтується на виявленні азотовмісних (вибухових) речовин за допомогою спеціальних тварин: собак, свиней, бджіл тощо.</w:t>
      </w:r>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bookmarkStart w:id="34" w:name="_Toc90354800"/>
      <w:bookmarkStart w:id="35" w:name="_Toc90358758"/>
      <w:r w:rsidRPr="00750939">
        <w:rPr>
          <w:rFonts w:ascii="Times New Roman" w:hAnsi="Times New Roman" w:cs="Times New Roman"/>
          <w:b/>
          <w:sz w:val="28"/>
          <w:szCs w:val="28"/>
          <w:lang w:val="uk-UA"/>
        </w:rPr>
        <w:t>Метод лазерної спектроскопії</w:t>
      </w:r>
      <w:bookmarkEnd w:id="34"/>
      <w:bookmarkEnd w:id="35"/>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Системи, побудовані на цьому методі, призначені для виявлення парів вибухових речовин. У них використовується лазер на Nd: YAG з довжиною хвилі 1,319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 xml:space="preserve">. Ця довжина хвилі не є нормальною для цього типу лазера, оскільки вона одержана шляхом збудження оптичного параметричного генератора на кристалі срібного селеніду галію (Silver Gallium Selenide), що перетворює хвилю завдовжки 1,3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 xml:space="preserve"> на сигнальну компоненту з довжиною хвилі 1,6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 xml:space="preserve"> і вільну компоненту з довжиною хвилі 7,5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Процес виявлення вибухових речовин зводиться до такого: пучок лазерного випромінювання проходить крізь отвір з дзеркалами, які багаторазово відбиваються. При цьому він декілька разів проходить через середовище, що містить пари вибухових речовин. Після цього пучок спрямовується на детектор ІЧ</w:t>
      </w:r>
      <w:r w:rsidRPr="00750939">
        <w:rPr>
          <w:rFonts w:ascii="Times New Roman" w:hAnsi="Times New Roman" w:cs="Times New Roman"/>
          <w:sz w:val="28"/>
          <w:szCs w:val="28"/>
          <w:lang w:val="uk-UA"/>
        </w:rPr>
        <w:noBreakHyphen/>
        <w:t>випромінювання на основі ртуті.</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lastRenderedPageBreak/>
        <w:t>Для виявлення парів вибухових речовин з дуже малою концентрацією необхідно, щоб світловий потік, який падає на детектор, був досить інтенсивним. Для цього потрібно, щоб енергія випромінювання оптичного параметричного генератора досягла граничного значення. У зв’язку з цим застосовуються імпульсні лазери. Однак енергія їх дещо нижча від потрібного рівня, оскільки виявлення парів вибухових речовин ґрунтується на вимірюванні дуже слабких змін інтенсивності випромінювання при проходженні його через середовище. Тому проводиться порівняльне вимірювання, тобто визначення кількості міліджоулів енергії імпульсу лазерного випромінювання до і після проходження його через пари вибухових речовин.</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Чутливість, яка досягається системою, залежить від усіх елементів її сенсорної частини. До цих елементів належить пробовідбірник у виді зонду або насосу. Відібрані проби потрапляють до попереднього концентратора, що видаляє з них велику частину нормальних молекул повітря, наприклад, молекул азоту і кисню. Молекули азоту і кисню легко проходять крізь цю мембрану і видаляються, а великі молекули вибухових речовин нею затримуються.</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Системи лазерної спектроскопії, де застосовуються твердотілі лазери і спеціальна оптика, займають значно менше місце, ніж ядерні системи. Лазерний блок має об’єм </w:t>
      </w:r>
      <w:smartTag w:uri="urn:schemas-microsoft-com:office:smarttags" w:element="metricconverter">
        <w:smartTagPr>
          <w:attr w:name="ProductID" w:val="0,03 м"/>
        </w:smartTagPr>
        <w:r w:rsidRPr="00750939">
          <w:rPr>
            <w:rFonts w:ascii="Times New Roman" w:hAnsi="Times New Roman" w:cs="Times New Roman"/>
            <w:sz w:val="28"/>
            <w:szCs w:val="28"/>
            <w:lang w:val="uk-UA"/>
          </w:rPr>
          <w:t xml:space="preserve">0,03 </w:t>
        </w:r>
        <w:r w:rsidRPr="00750939">
          <w:rPr>
            <w:rFonts w:ascii="Times New Roman" w:hAnsi="Times New Roman" w:cs="Times New Roman"/>
            <w:i/>
            <w:sz w:val="28"/>
            <w:szCs w:val="28"/>
            <w:lang w:val="uk-UA"/>
          </w:rPr>
          <w:t>м</w:t>
        </w:r>
      </w:smartTag>
      <w:r w:rsidRPr="00750939">
        <w:rPr>
          <w:rFonts w:ascii="Times New Roman" w:hAnsi="Times New Roman" w:cs="Times New Roman"/>
          <w:sz w:val="28"/>
          <w:szCs w:val="28"/>
          <w:vertAlign w:val="superscript"/>
          <w:lang w:val="uk-UA"/>
        </w:rPr>
        <w:sym w:font="Courier New" w:char="0033"/>
      </w:r>
      <w:r w:rsidRPr="00750939">
        <w:rPr>
          <w:rFonts w:ascii="Times New Roman" w:hAnsi="Times New Roman" w:cs="Times New Roman"/>
          <w:sz w:val="28"/>
          <w:szCs w:val="28"/>
          <w:lang w:val="uk-UA"/>
        </w:rPr>
        <w:t>. Дещо більший об’єм потрібний для механізму відбору проб.</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Час аналізу проби не перевищує інтервалу між імпульсами випромінювання. Оскільки частота повторення лазера становить 10 </w:t>
      </w:r>
      <w:r w:rsidRPr="00750939">
        <w:rPr>
          <w:rFonts w:ascii="Times New Roman" w:hAnsi="Times New Roman" w:cs="Times New Roman"/>
          <w:i/>
          <w:sz w:val="28"/>
          <w:szCs w:val="28"/>
          <w:lang w:val="uk-UA"/>
        </w:rPr>
        <w:t>Гц</w:t>
      </w:r>
      <w:r w:rsidRPr="00750939">
        <w:rPr>
          <w:rFonts w:ascii="Times New Roman" w:hAnsi="Times New Roman" w:cs="Times New Roman"/>
          <w:sz w:val="28"/>
          <w:szCs w:val="28"/>
          <w:lang w:val="uk-UA"/>
        </w:rPr>
        <w:t xml:space="preserve">, то вимірювання виконується системою швидко.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Цей метод застосовує у своїх розробках фірма "Engineeringat Discovery Semiconductors" (США).</w:t>
      </w:r>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bookmarkStart w:id="36" w:name="_Toc90354801"/>
      <w:bookmarkStart w:id="37" w:name="_Toc90358759"/>
      <w:r w:rsidRPr="00750939">
        <w:rPr>
          <w:rFonts w:ascii="Times New Roman" w:hAnsi="Times New Roman" w:cs="Times New Roman"/>
          <w:b/>
          <w:sz w:val="28"/>
          <w:szCs w:val="28"/>
          <w:lang w:val="uk-UA"/>
        </w:rPr>
        <w:t xml:space="preserve">Метод </w:t>
      </w:r>
      <w:r w:rsidRPr="00750939">
        <w:rPr>
          <w:rFonts w:ascii="Times New Roman" w:hAnsi="Times New Roman" w:cs="Times New Roman"/>
          <w:b/>
          <w:sz w:val="28"/>
          <w:szCs w:val="28"/>
          <w:lang w:val="en-US"/>
        </w:rPr>
        <w:t>R</w:t>
      </w:r>
      <w:r w:rsidRPr="00750939">
        <w:rPr>
          <w:rFonts w:ascii="Times New Roman" w:hAnsi="Times New Roman" w:cs="Times New Roman"/>
          <w:b/>
          <w:sz w:val="28"/>
          <w:szCs w:val="28"/>
          <w:lang w:val="uk-UA"/>
        </w:rPr>
        <w:t>А</w:t>
      </w:r>
      <w:r w:rsidRPr="00750939">
        <w:rPr>
          <w:rFonts w:ascii="Times New Roman" w:hAnsi="Times New Roman" w:cs="Times New Roman"/>
          <w:b/>
          <w:sz w:val="28"/>
          <w:szCs w:val="28"/>
          <w:lang w:val="en-US"/>
        </w:rPr>
        <w:t>MAN</w:t>
      </w:r>
      <w:r w:rsidRPr="00750939">
        <w:rPr>
          <w:rFonts w:ascii="Times New Roman" w:hAnsi="Times New Roman" w:cs="Times New Roman"/>
          <w:b/>
          <w:sz w:val="28"/>
          <w:szCs w:val="28"/>
          <w:lang w:val="uk-UA"/>
        </w:rPr>
        <w:t>-спектроскопі</w:t>
      </w:r>
      <w:bookmarkEnd w:id="36"/>
      <w:bookmarkEnd w:id="37"/>
      <w:r w:rsidRPr="00750939">
        <w:rPr>
          <w:rFonts w:ascii="Times New Roman" w:hAnsi="Times New Roman" w:cs="Times New Roman"/>
          <w:b/>
          <w:sz w:val="28"/>
          <w:szCs w:val="28"/>
          <w:lang w:val="uk-UA"/>
        </w:rPr>
        <w:t>я</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en-US"/>
        </w:rPr>
        <w:t>R</w:t>
      </w:r>
      <w:r w:rsidRPr="00750939">
        <w:rPr>
          <w:rFonts w:ascii="Times New Roman" w:hAnsi="Times New Roman" w:cs="Times New Roman"/>
          <w:sz w:val="28"/>
          <w:szCs w:val="28"/>
          <w:lang w:val="uk-UA"/>
        </w:rPr>
        <w:t>А</w:t>
      </w:r>
      <w:r w:rsidRPr="00750939">
        <w:rPr>
          <w:rFonts w:ascii="Times New Roman" w:hAnsi="Times New Roman" w:cs="Times New Roman"/>
          <w:sz w:val="28"/>
          <w:szCs w:val="28"/>
          <w:lang w:val="en-US"/>
        </w:rPr>
        <w:t>MAN</w:t>
      </w:r>
      <w:r w:rsidRPr="00750939">
        <w:rPr>
          <w:rFonts w:ascii="Times New Roman" w:hAnsi="Times New Roman" w:cs="Times New Roman"/>
          <w:sz w:val="28"/>
          <w:szCs w:val="28"/>
          <w:lang w:val="uk-UA"/>
        </w:rPr>
        <w:t xml:space="preserve">-спектроскопія типу SERS (Surface Enhanced Rоman Spectroscopy) є порівняно новим аналітичним методом, який </w:t>
      </w:r>
      <w:r w:rsidRPr="00750939">
        <w:rPr>
          <w:rFonts w:ascii="Times New Roman" w:hAnsi="Times New Roman" w:cs="Times New Roman"/>
          <w:sz w:val="28"/>
          <w:szCs w:val="28"/>
          <w:lang w:val="uk-UA"/>
        </w:rPr>
        <w:lastRenderedPageBreak/>
        <w:t>найефективніший для виявлення парів вибухових речовин. Оскільки кожна молекула характеризується специфічною рамановською ознакою її випромінювання, тому цей спосіб особливо ефективний для виявлення вибухових речовин типу TNT і RDX. При цьому чутливість підвищується за допомогою підсилення поверхневого ефекту поглинання парів вибухових речовин спеціальною металевою пластиною з шорсткою поверхнею (підкладкою). Інтенсивність рамановського розсіювання може бути збільшена при цьому в мільйони разів.</w:t>
      </w:r>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bookmarkStart w:id="38" w:name="_Toc90354802"/>
      <w:bookmarkStart w:id="39" w:name="_Toc90358760"/>
      <w:r w:rsidRPr="00750939">
        <w:rPr>
          <w:rFonts w:ascii="Times New Roman" w:hAnsi="Times New Roman" w:cs="Times New Roman"/>
          <w:b/>
          <w:sz w:val="28"/>
          <w:szCs w:val="28"/>
          <w:lang w:val="uk-UA"/>
        </w:rPr>
        <w:t>Спектроскопічний аналіз з використанням ІЧ-лазера</w:t>
      </w:r>
      <w:bookmarkEnd w:id="38"/>
      <w:bookmarkEnd w:id="39"/>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Продовжуються розробки високочутливих мас-спектрометрів, які мають менші габарити. Так, у розроблюваній системі фірми "John Hоpkins University" (США) збирання часток вибухових речовин з обстежуваної поверхні виконується шляхом їх нагрівання до стану випаровування випромінюванням малопотужного ІЧ</w:t>
      </w:r>
      <w:r w:rsidRPr="00750939">
        <w:rPr>
          <w:rFonts w:ascii="Times New Roman" w:hAnsi="Times New Roman" w:cs="Times New Roman"/>
          <w:sz w:val="28"/>
          <w:szCs w:val="28"/>
          <w:lang w:val="uk-UA"/>
        </w:rPr>
        <w:noBreakHyphen/>
        <w:t xml:space="preserve">лазера і відбору проб парів випаровуваних часток вакуумним імпульсним вентилем. Виявлення та ідентифікація відібраних парів виконується мініатюрним масо-пролітним мас-спектрометром. Ця система має суттєві переваги за швидкодією, вибірковістю і чутливістю, порівнюючи з іншими аналітичними системами.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Сфокусоване імпульсне випромінювання ІЧ-лазера може перетворити осілі на поверхні частки вибухових речовин на пари з відносно низьким тиском, які можуть аналізуватися мас-спектрометром. Імпульси лазерного випромінювання можна оптимізувати вибором довжини хвилі, потужності і тривалості імпульсу з врахуванням специфічних особливостей вибухових речовин і їх компонентів. Наприклад, використовуючи граничну потужність імпульсу, тобто потужність, достатню для випаровування часток вибухових речовин, можна досягти того, що інші, менш леткі забруднюючі частки залишаться в твердому стані і не зможуть впливати на фон. Можна також вибрати довжину хвилі випромінювання лазера, близьку до довжини хвилі звичайних коливальних переходів, наприклад в пластичних вибухових </w:t>
      </w:r>
      <w:r w:rsidRPr="00750939">
        <w:rPr>
          <w:rFonts w:ascii="Times New Roman" w:hAnsi="Times New Roman" w:cs="Times New Roman"/>
          <w:sz w:val="28"/>
          <w:szCs w:val="28"/>
          <w:lang w:val="uk-UA"/>
        </w:rPr>
        <w:lastRenderedPageBreak/>
        <w:t xml:space="preserve">речовинах, щоб викликати ефект резонансного нагріву, при якому підвищується відношення корисного сигналу до навколишнього шуму.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Вивчаються ІЧ-лазери декількох типів, зокрема, твердотілі лазери на Nd: YAG, що працюють на хвилі 1,06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 xml:space="preserve"> і газові лазери на СО</w:t>
      </w:r>
      <w:r w:rsidRPr="00750939">
        <w:rPr>
          <w:rFonts w:ascii="Times New Roman" w:hAnsi="Times New Roman" w:cs="Times New Roman"/>
          <w:sz w:val="28"/>
          <w:szCs w:val="28"/>
          <w:vertAlign w:val="subscript"/>
          <w:lang w:val="uk-UA"/>
        </w:rPr>
        <w:t>2</w:t>
      </w:r>
      <w:r w:rsidRPr="00750939">
        <w:rPr>
          <w:rFonts w:ascii="Times New Roman" w:hAnsi="Times New Roman" w:cs="Times New Roman"/>
          <w:sz w:val="28"/>
          <w:szCs w:val="28"/>
          <w:lang w:val="uk-UA"/>
        </w:rPr>
        <w:t xml:space="preserve"> з довжиною хвилі випромінювання 10,6 </w:t>
      </w:r>
      <w:r w:rsidRPr="00750939">
        <w:rPr>
          <w:rFonts w:ascii="Times New Roman" w:hAnsi="Times New Roman" w:cs="Times New Roman"/>
          <w:i/>
          <w:sz w:val="28"/>
          <w:szCs w:val="28"/>
          <w:lang w:val="uk-UA"/>
        </w:rPr>
        <w:t>мкм</w:t>
      </w:r>
      <w:r w:rsidRPr="00750939">
        <w:rPr>
          <w:rFonts w:ascii="Times New Roman" w:hAnsi="Times New Roman" w:cs="Times New Roman"/>
          <w:sz w:val="28"/>
          <w:szCs w:val="28"/>
          <w:lang w:val="uk-UA"/>
        </w:rPr>
        <w:t>. Лазер на СО</w:t>
      </w:r>
      <w:r w:rsidRPr="00750939">
        <w:rPr>
          <w:rFonts w:ascii="Times New Roman" w:hAnsi="Times New Roman" w:cs="Times New Roman"/>
          <w:sz w:val="28"/>
          <w:szCs w:val="28"/>
          <w:vertAlign w:val="subscript"/>
          <w:lang w:val="uk-UA"/>
        </w:rPr>
        <w:t>2</w:t>
      </w:r>
      <w:r w:rsidRPr="00750939">
        <w:rPr>
          <w:rFonts w:ascii="Times New Roman" w:hAnsi="Times New Roman" w:cs="Times New Roman"/>
          <w:sz w:val="28"/>
          <w:szCs w:val="28"/>
          <w:lang w:val="uk-UA"/>
        </w:rPr>
        <w:t xml:space="preserve"> ідеально підходить для випаровування твердих часток вибухових речовин. Легко спостерігати випаровування часток вибухової речовини типу RDX при малій їх концентрації навіть при дуже низьких рівнях енергії лазерного імпульсу (близько 0,1 </w:t>
      </w:r>
      <w:r w:rsidRPr="00750939">
        <w:rPr>
          <w:rFonts w:ascii="Times New Roman" w:hAnsi="Times New Roman" w:cs="Times New Roman"/>
          <w:i/>
          <w:sz w:val="28"/>
          <w:szCs w:val="28"/>
          <w:lang w:val="uk-UA"/>
        </w:rPr>
        <w:t>мДж/імпульс</w:t>
      </w:r>
      <w:r w:rsidRPr="00750939">
        <w:rPr>
          <w:rFonts w:ascii="Times New Roman" w:hAnsi="Times New Roman" w:cs="Times New Roman"/>
          <w:sz w:val="28"/>
          <w:szCs w:val="28"/>
          <w:lang w:val="uk-UA"/>
        </w:rPr>
        <w:t>). Експерименти з моделлю показали, що імпульс СО</w:t>
      </w:r>
      <w:r w:rsidRPr="00750939">
        <w:rPr>
          <w:rFonts w:ascii="Times New Roman" w:hAnsi="Times New Roman" w:cs="Times New Roman"/>
          <w:sz w:val="28"/>
          <w:szCs w:val="28"/>
          <w:vertAlign w:val="subscript"/>
          <w:lang w:val="uk-UA"/>
        </w:rPr>
        <w:t>2</w:t>
      </w:r>
      <w:r w:rsidRPr="00750939">
        <w:rPr>
          <w:rFonts w:ascii="Times New Roman" w:hAnsi="Times New Roman" w:cs="Times New Roman"/>
          <w:sz w:val="28"/>
          <w:szCs w:val="28"/>
          <w:lang w:val="uk-UA"/>
        </w:rPr>
        <w:noBreakHyphen/>
        <w:t xml:space="preserve">лазера з енергією 10 </w:t>
      </w:r>
      <w:r w:rsidRPr="00750939">
        <w:rPr>
          <w:rFonts w:ascii="Times New Roman" w:hAnsi="Times New Roman" w:cs="Times New Roman"/>
          <w:i/>
          <w:sz w:val="28"/>
          <w:szCs w:val="28"/>
          <w:lang w:val="uk-UA"/>
        </w:rPr>
        <w:t>мДж</w:t>
      </w:r>
      <w:r w:rsidRPr="00750939">
        <w:rPr>
          <w:rFonts w:ascii="Times New Roman" w:hAnsi="Times New Roman" w:cs="Times New Roman"/>
          <w:sz w:val="28"/>
          <w:szCs w:val="28"/>
          <w:lang w:val="uk-UA"/>
        </w:rPr>
        <w:t xml:space="preserve"> міг створювати температури випаровування до 1000 </w:t>
      </w:r>
      <w:r w:rsidRPr="00750939">
        <w:rPr>
          <w:rFonts w:ascii="Times New Roman" w:hAnsi="Times New Roman" w:cs="Times New Roman"/>
          <w:sz w:val="28"/>
          <w:szCs w:val="28"/>
          <w:lang w:val="uk-UA"/>
        </w:rPr>
        <w:sym w:font="Symbol" w:char="F0B0"/>
      </w:r>
      <w:r w:rsidRPr="00750939">
        <w:rPr>
          <w:rFonts w:ascii="Times New Roman" w:hAnsi="Times New Roman" w:cs="Times New Roman"/>
          <w:i/>
          <w:sz w:val="28"/>
          <w:szCs w:val="28"/>
          <w:lang w:val="uk-UA"/>
        </w:rPr>
        <w:t>С</w:t>
      </w:r>
      <w:r w:rsidRPr="00750939">
        <w:rPr>
          <w:rFonts w:ascii="Times New Roman" w:hAnsi="Times New Roman" w:cs="Times New Roman"/>
          <w:sz w:val="28"/>
          <w:szCs w:val="28"/>
          <w:lang w:val="uk-UA"/>
        </w:rPr>
        <w:t>, хоч водні включення в пробі часток вибухових речовин могли знижувати цей ефект.</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Розглянемо другий елемент системи відбору проб-інтерфейс, що створює перехід від зовнішнього середовища з атмосферним тиском до вакууму в мас-спектрометрі.</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У звичайному мас-спектрометрі впускний (вхідний) отвір для парів не виключає потрапляння деякої кількості атмосферного повітря у вакуумну систему. Для переносного мас-спектрометра масопролітного типу найбільш підходить пристрій впуску парів у вигляді вакуумного імпульсного вентиля. Цей вентиль пропускає тільки контрольовану частину маси відібраної проби парів протягом 160 </w:t>
      </w:r>
      <w:r w:rsidRPr="00750939">
        <w:rPr>
          <w:rFonts w:ascii="Times New Roman" w:hAnsi="Times New Roman" w:cs="Times New Roman"/>
          <w:i/>
          <w:sz w:val="28"/>
          <w:szCs w:val="28"/>
          <w:lang w:val="uk-UA"/>
        </w:rPr>
        <w:t>мс</w:t>
      </w:r>
      <w:r w:rsidRPr="00750939">
        <w:rPr>
          <w:rFonts w:ascii="Times New Roman" w:hAnsi="Times New Roman" w:cs="Times New Roman"/>
          <w:sz w:val="28"/>
          <w:szCs w:val="28"/>
          <w:lang w:val="uk-UA"/>
        </w:rPr>
        <w:t>. Такий новий спосіб не тільки знижує навантаження на вакуумний насос, але й підвищує відношення сигнал/шум системи, оскільки його дії синхронізовані з випромінюванням імпульсів лазером.</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При відборі проби в точний час з визначеною температурою (при описаній вище оптимізації імпульсу лазерного випромінювання) проба може мати здебільше пари найбільш летючих компонентів вибухових речовин, розміщених на поверхні і поступаючих у фільтр вентиля. Крім того, метод відбору проб з використанням імпульсного вентиля, з’єднаного з високошвидкісним масопролітним мас-спектрометром, дає можливість </w:t>
      </w:r>
      <w:r w:rsidRPr="00750939">
        <w:rPr>
          <w:rFonts w:ascii="Times New Roman" w:hAnsi="Times New Roman" w:cs="Times New Roman"/>
          <w:sz w:val="28"/>
          <w:szCs w:val="28"/>
          <w:lang w:val="uk-UA"/>
        </w:rPr>
        <w:lastRenderedPageBreak/>
        <w:t>виявляти в реальному часі забруднюючі пари, характерні для сучасних вибухових речовин і вибухових пристроїв.</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Технологія відбору проб парів вибухових речовин може поєднуватися з детекторами різних типів, зокрема, оптичними спектрометрами, спектрометрами на основі рухливості іонів, газовими хроматографіями. Проте перевага віддається масопролітним мас-спектрометрам в результаті їх сумісності з ІЧ-лазерами й імпульсним вакуумним вентилем пробовідбірника. Такий мас-спектрометр зі співударами електронами ЕІ-ТОF (electronimact time-offlight) показав низьке споживання енергії, має незначну масу і габарити, високу чутливість і значні переваги в порівнянні з мас-спектрометром на основі методу ядерного квадрупольного резонансу.</w:t>
      </w:r>
    </w:p>
    <w:p w:rsidR="00750939" w:rsidRPr="00750939" w:rsidRDefault="00750939" w:rsidP="00750939">
      <w:pPr>
        <w:spacing w:after="0" w:line="360" w:lineRule="auto"/>
        <w:ind w:firstLine="709"/>
        <w:jc w:val="both"/>
        <w:rPr>
          <w:rFonts w:ascii="Times New Roman" w:hAnsi="Times New Roman" w:cs="Times New Roman"/>
          <w:b/>
          <w:sz w:val="28"/>
          <w:szCs w:val="28"/>
        </w:rPr>
      </w:pPr>
      <w:bookmarkStart w:id="40" w:name="_Toc90354803"/>
      <w:bookmarkStart w:id="41" w:name="_Toc90358761"/>
      <w:r w:rsidRPr="00750939">
        <w:rPr>
          <w:rFonts w:ascii="Times New Roman" w:hAnsi="Times New Roman" w:cs="Times New Roman"/>
          <w:b/>
          <w:sz w:val="28"/>
          <w:szCs w:val="28"/>
          <w:lang w:val="uk-UA"/>
        </w:rPr>
        <w:t xml:space="preserve">Використання понадвисокочастотних резонаторів – </w:t>
      </w:r>
      <w:r w:rsidRPr="00750939">
        <w:rPr>
          <w:rFonts w:ascii="Times New Roman" w:hAnsi="Times New Roman" w:cs="Times New Roman"/>
          <w:b/>
          <w:sz w:val="28"/>
          <w:szCs w:val="28"/>
          <w:lang w:val="uk-UA"/>
        </w:rPr>
        <w:br/>
        <w:t>мас-аналізаторів понадчутливості</w:t>
      </w:r>
      <w:bookmarkEnd w:id="40"/>
      <w:bookmarkEnd w:id="41"/>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Понадвисокочастотні резонатори (2–6 </w:t>
      </w:r>
      <w:r w:rsidRPr="00750939">
        <w:rPr>
          <w:rFonts w:ascii="Times New Roman" w:hAnsi="Times New Roman" w:cs="Times New Roman"/>
          <w:i/>
          <w:sz w:val="28"/>
          <w:szCs w:val="28"/>
          <w:lang w:val="uk-UA"/>
        </w:rPr>
        <w:t>ГГц</w:t>
      </w:r>
      <w:r w:rsidRPr="00750939">
        <w:rPr>
          <w:rFonts w:ascii="Times New Roman" w:hAnsi="Times New Roman" w:cs="Times New Roman"/>
          <w:sz w:val="28"/>
          <w:szCs w:val="28"/>
          <w:lang w:val="uk-UA"/>
        </w:rPr>
        <w:t>), що відіграють роль мас-аналізаторів понадвисокої чутливості, й їх органічні покриття здатні вибірково поглинати пари вибухових речовин. При цьому програмне забезпечення для формування картини виявлення парів вибухових речовин перетворювачами із спеціальним покриттям і надання даної картинки оператору системи можуть бути окремими елементами системи виявлення й ідентифікації вибухового пристрою. Дану систему спільно розробляють такі фірми, як "National Research Laboratory" (NRL), "Los Alamos National Laboratory" (LANL) і університет штату Айова (ISN) – "Iowa State University" (США).</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Чутливими елементами, що реагують на пари вибухових речовин, є мініатюрні тонкоплівкові резонатори фірми "Rockwell". Резонансна частота цих приладів зміщується під час поглинання ними парів вибухових речовин. Величина даного зміщення і його залежність від часу є функцією застосованого органічного покриття. Вибіркові покриття резонаторів були розроблені і синтезовані фірмами "NRL" і "LANL". Головна мета розробок така: одержати покриття з високою чутливістю до вибухової речовини типу </w:t>
      </w:r>
      <w:r w:rsidRPr="00750939">
        <w:rPr>
          <w:rFonts w:ascii="Times New Roman" w:hAnsi="Times New Roman" w:cs="Times New Roman"/>
          <w:sz w:val="28"/>
          <w:szCs w:val="28"/>
          <w:lang w:val="uk-UA"/>
        </w:rPr>
        <w:lastRenderedPageBreak/>
        <w:t>TNT і його парів для детекторів. Застосовуються покриття різних типів і складу з унікальними характерис</w:t>
      </w:r>
      <w:r w:rsidRPr="00750939">
        <w:rPr>
          <w:rFonts w:ascii="Times New Roman" w:hAnsi="Times New Roman" w:cs="Times New Roman"/>
          <w:sz w:val="28"/>
          <w:szCs w:val="28"/>
          <w:lang w:val="uk-UA"/>
        </w:rPr>
        <w:softHyphen/>
        <w:t>тиками поглинання парів різних вибухових речовин.</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Тонкоплівкові резонатори мікроскопічних розмірів утворюють решітку чутливих детекторів (сенсорів) з різними органічними покриттями. Реакція кожного детектора на наявність парів вибухових речовин використовується для формування картини виявлення різних видів вибухових речовин і подачі сигналізації про їх виявлення оператору.</w:t>
      </w:r>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bookmarkStart w:id="42" w:name="_Toc90354804"/>
      <w:bookmarkStart w:id="43" w:name="_Toc90358762"/>
      <w:r w:rsidRPr="00750939">
        <w:rPr>
          <w:rFonts w:ascii="Times New Roman" w:hAnsi="Times New Roman" w:cs="Times New Roman"/>
          <w:b/>
          <w:sz w:val="28"/>
          <w:szCs w:val="28"/>
          <w:lang w:val="uk-UA"/>
        </w:rPr>
        <w:t>Використання циркулярної камери зі змочуваними стінками</w:t>
      </w:r>
      <w:bookmarkEnd w:id="42"/>
      <w:bookmarkEnd w:id="43"/>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Дана система складається з пробовідбірника (концентратора), головним елементом якого є мініатюрна циркулярна камера зі стінками, що змочуються (wetted wall cyclone), з’єднана з переносним детектором вибухових речовин. Розглянемо принцип дії такої системи.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Високоефективний вентилятор спрямовує повітряний потік з відібраними пробами в циркулярну камеру, в якій під час циркулярного руху повітряного потоку виділяються компоненти парів вибухових речовин на межі розділення газ/рідина. Відтак проби повітря потрапляють до змішувальної камери, в якій при безпосередньому контакті повітряного потоку зі змочуваними стінками камери виділяються компоненти парів вибухових речовин з концентрацією їх в рідкій фазі. Під час збудження змішувальної камери проби повітря потрапляють до секції відбору, в якій видаляється волога з повітряного потоку. Водяні плівки з внутрішніх стінок трьох секцій даної камери об’єднуються, і частина їх спільного об’єму періодично відбирається для аналізу, а залишена рідина циркулюватиме для підвищення концентрації парів вибухових речовин.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Обчислення, проведені з дослідним зразком пробовідбірника, показують, що концентрація парів у повітрі може бути підвищена протягом 1</w:t>
      </w:r>
      <w:r w:rsidRPr="00750939">
        <w:rPr>
          <w:rFonts w:ascii="Times New Roman" w:hAnsi="Times New Roman" w:cs="Times New Roman"/>
          <w:i/>
          <w:sz w:val="28"/>
          <w:szCs w:val="28"/>
          <w:lang w:val="uk-UA"/>
        </w:rPr>
        <w:t>с</w:t>
      </w:r>
      <w:r w:rsidRPr="00750939">
        <w:rPr>
          <w:rFonts w:ascii="Times New Roman" w:hAnsi="Times New Roman" w:cs="Times New Roman"/>
          <w:sz w:val="28"/>
          <w:szCs w:val="28"/>
          <w:lang w:val="uk-UA"/>
        </w:rPr>
        <w:t xml:space="preserve"> з 0,7</w:t>
      </w:r>
      <w:r w:rsidRPr="00750939">
        <w:rPr>
          <w:rFonts w:ascii="Times New Roman" w:hAnsi="Times New Roman" w:cs="Times New Roman"/>
          <w:sz w:val="28"/>
          <w:szCs w:val="28"/>
          <w:lang w:val="uk-UA"/>
        </w:rPr>
        <w:sym w:font="Symbol" w:char="F0B4"/>
      </w:r>
      <w:r w:rsidRPr="00750939">
        <w:rPr>
          <w:rFonts w:ascii="Times New Roman" w:hAnsi="Times New Roman" w:cs="Times New Roman"/>
          <w:sz w:val="28"/>
          <w:szCs w:val="28"/>
          <w:lang w:val="uk-UA"/>
        </w:rPr>
        <w:t>10</w:t>
      </w:r>
      <w:r w:rsidRPr="00750939">
        <w:rPr>
          <w:rFonts w:ascii="Times New Roman" w:hAnsi="Times New Roman" w:cs="Times New Roman"/>
          <w:sz w:val="28"/>
          <w:szCs w:val="28"/>
          <w:vertAlign w:val="superscript"/>
          <w:lang w:val="uk-UA"/>
        </w:rPr>
        <w:t>-12</w:t>
      </w:r>
      <w:r w:rsidRPr="00750939">
        <w:rPr>
          <w:rFonts w:ascii="Times New Roman" w:hAnsi="Times New Roman" w:cs="Times New Roman"/>
          <w:sz w:val="28"/>
          <w:szCs w:val="28"/>
          <w:lang w:val="uk-UA"/>
        </w:rPr>
        <w:t xml:space="preserve"> до 40</w:t>
      </w:r>
      <w:r w:rsidRPr="00750939">
        <w:rPr>
          <w:rFonts w:ascii="Times New Roman" w:hAnsi="Times New Roman" w:cs="Times New Roman"/>
          <w:sz w:val="28"/>
          <w:szCs w:val="28"/>
          <w:lang w:val="uk-UA"/>
        </w:rPr>
        <w:sym w:font="Symbol" w:char="F0B4"/>
      </w:r>
      <w:r w:rsidRPr="00750939">
        <w:rPr>
          <w:rFonts w:ascii="Times New Roman" w:hAnsi="Times New Roman" w:cs="Times New Roman"/>
          <w:sz w:val="28"/>
          <w:szCs w:val="28"/>
          <w:lang w:val="uk-UA"/>
        </w:rPr>
        <w:t>10</w:t>
      </w:r>
      <w:r w:rsidRPr="00750939">
        <w:rPr>
          <w:rFonts w:ascii="Times New Roman" w:hAnsi="Times New Roman" w:cs="Times New Roman"/>
          <w:sz w:val="28"/>
          <w:szCs w:val="28"/>
          <w:vertAlign w:val="superscript"/>
          <w:lang w:val="uk-UA"/>
        </w:rPr>
        <w:t>-9</w:t>
      </w:r>
      <w:r w:rsidRPr="00750939">
        <w:rPr>
          <w:rFonts w:ascii="Times New Roman" w:hAnsi="Times New Roman" w:cs="Times New Roman"/>
          <w:sz w:val="28"/>
          <w:szCs w:val="28"/>
          <w:lang w:val="uk-UA"/>
        </w:rPr>
        <w:t>. Цей рівень легко можна виміряти детектором, захищеним від впливу повітряного потоку.</w:t>
      </w:r>
    </w:p>
    <w:p w:rsid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lastRenderedPageBreak/>
        <w:t>Дану систему спільно розробляють фірма "Research International" і Центр бімолекулярної науки і техніки "Nаval Research Laboratory" (США).</w:t>
      </w:r>
    </w:p>
    <w:p w:rsidR="00750939" w:rsidRPr="00750939" w:rsidRDefault="00750939" w:rsidP="00750939">
      <w:pPr>
        <w:spacing w:after="0" w:line="360" w:lineRule="auto"/>
        <w:ind w:firstLine="709"/>
        <w:jc w:val="both"/>
        <w:rPr>
          <w:rFonts w:ascii="Times New Roman" w:hAnsi="Times New Roman" w:cs="Times New Roman"/>
          <w:b/>
          <w:sz w:val="28"/>
          <w:szCs w:val="28"/>
        </w:rPr>
      </w:pPr>
      <w:bookmarkStart w:id="44" w:name="_Toc90354805"/>
      <w:bookmarkStart w:id="45" w:name="_Toc90358763"/>
      <w:r w:rsidRPr="00750939">
        <w:rPr>
          <w:rFonts w:ascii="Times New Roman" w:hAnsi="Times New Roman" w:cs="Times New Roman"/>
          <w:b/>
          <w:sz w:val="28"/>
          <w:szCs w:val="28"/>
          <w:lang w:val="uk-UA"/>
        </w:rPr>
        <w:t>Метод аналізу особливостей (сигнатур) згорання вибухових речовин</w:t>
      </w:r>
      <w:bookmarkEnd w:id="44"/>
      <w:bookmarkEnd w:id="45"/>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Кінетика процесу згорання вибухових речовин дуже складна, але можна відокремити два чинники, що впливають на швидкість горіння: співвідношення вибухової речовини і кисню та перебіг самої реакції. Якщо процес згорання потребує надходження кисню з атмосфери або кінетика цього процесу складна, що характерно для багатьох матеріалів, то горіння відбувається відносно повільно. Як правило, вибухові речовини містять велику кількість кисню, тому їх згорання перебігає досить швидко. Ці основні відмінності між вибуховими речовинами та іншими речовинами можуть бути використані для їх виявлення й ідентифікації. Енергія, що виділяється при згоранні однієї молекули вибухової речовини, може складати від 11 </w:t>
      </w:r>
      <w:r w:rsidRPr="00750939">
        <w:rPr>
          <w:rFonts w:ascii="Times New Roman" w:hAnsi="Times New Roman" w:cs="Times New Roman"/>
          <w:i/>
          <w:sz w:val="28"/>
          <w:szCs w:val="28"/>
          <w:lang w:val="uk-UA"/>
        </w:rPr>
        <w:t>КєВ</w:t>
      </w:r>
      <w:r w:rsidRPr="00750939">
        <w:rPr>
          <w:rFonts w:ascii="Times New Roman" w:hAnsi="Times New Roman" w:cs="Times New Roman"/>
          <w:sz w:val="28"/>
          <w:szCs w:val="28"/>
          <w:lang w:val="uk-UA"/>
        </w:rPr>
        <w:t xml:space="preserve"> для TNT до 21 </w:t>
      </w:r>
      <w:r w:rsidRPr="00750939">
        <w:rPr>
          <w:rFonts w:ascii="Times New Roman" w:hAnsi="Times New Roman" w:cs="Times New Roman"/>
          <w:i/>
          <w:sz w:val="28"/>
          <w:szCs w:val="28"/>
          <w:lang w:val="uk-UA"/>
        </w:rPr>
        <w:t>КєВ</w:t>
      </w:r>
      <w:r w:rsidRPr="00750939">
        <w:rPr>
          <w:rFonts w:ascii="Times New Roman" w:hAnsi="Times New Roman" w:cs="Times New Roman"/>
          <w:sz w:val="28"/>
          <w:szCs w:val="28"/>
          <w:lang w:val="uk-UA"/>
        </w:rPr>
        <w:t xml:space="preserve"> для RETN.</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У результаті швидкого виділення цієї енергії, вона може частково перетворюватися на ультрафіолетове, оптично видиме або ІЧ-випромінювання. Такі випромінювання можна вимірювати й аналізувати для виявлення вибухових речовин і визначати їх тип. Характерні ознаки вибухових речовин можна виділяти за аналізом спектра їх випромінювання. Оскільки вибухові речовини згорають швидше, ніж інші матеріали, то спектр їх випромінювання зміщується в бік більш коротких хвиль.</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Температура згорання більшості вибухових речовин перебуває в межах 170–300 </w:t>
      </w:r>
      <w:r w:rsidRPr="00750939">
        <w:rPr>
          <w:rFonts w:ascii="Times New Roman" w:hAnsi="Times New Roman" w:cs="Times New Roman"/>
          <w:sz w:val="28"/>
          <w:szCs w:val="28"/>
          <w:lang w:val="uk-UA"/>
        </w:rPr>
        <w:sym w:font="Symbol" w:char="F0B0"/>
      </w:r>
      <w:r w:rsidRPr="00750939">
        <w:rPr>
          <w:rFonts w:ascii="Times New Roman" w:hAnsi="Times New Roman" w:cs="Times New Roman"/>
          <w:i/>
          <w:sz w:val="28"/>
          <w:szCs w:val="28"/>
          <w:lang w:val="uk-UA"/>
        </w:rPr>
        <w:t>С</w:t>
      </w:r>
      <w:r w:rsidRPr="00750939">
        <w:rPr>
          <w:rFonts w:ascii="Times New Roman" w:hAnsi="Times New Roman" w:cs="Times New Roman"/>
          <w:sz w:val="28"/>
          <w:szCs w:val="28"/>
          <w:lang w:val="uk-UA"/>
        </w:rPr>
        <w:t>. Для ініціювання згорання залишкових часток вибухових речовин їх потрібно доводити до таких температур. Цього можна досягнути, наприклад, відбором проб часток і перенесенням їх на гарячу поверхню або нагріванням повітря, що знаходиться навколо них.</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Оптичне випромінювання згораючих часток вибухових речовин можна виміряти, наприклад, використовуючи електронно-оптичний перетворювач, прилад із зарядовим зв’язком та фотодіод. Для диференціації вибухових </w:t>
      </w:r>
      <w:r w:rsidRPr="00750939">
        <w:rPr>
          <w:rFonts w:ascii="Times New Roman" w:hAnsi="Times New Roman" w:cs="Times New Roman"/>
          <w:sz w:val="28"/>
          <w:szCs w:val="28"/>
          <w:lang w:val="uk-UA"/>
        </w:rPr>
        <w:lastRenderedPageBreak/>
        <w:t>речовин і звичайних матеріалів використовується порівняння сигналів, що відповідають їх ультрафіолетовому випромінюванню.</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Виявлення вибухових речовин за допомогою цього пристрою виконують у такій послідовності: залишкові частки вибухових речовин збираються з обстежуваної поверхні предмета вакуумним шлангом і спрямовуються на гарячу поверхню, що знаходиться у внутрішній частині спеціального корпусу, вакуумним насосом. Температура нагрівання поверхні регулюється контролером. УФ-фотодетектор з електронними схемами приймає оптичне випромінювання часток, що згорають. Сигнали з виходу фотодетектора поступають в аналізатор оптичних імпульсів. Аналіз імпульсів УФ-випромінювання проводиться за їх тривалістю, амплітудою, довжиною хвилі та ін. Можна також застосовувати інші методи відбору часток, а спалювання відібраних проб здійснювати за допомогою лазерного випромінювання.</w:t>
      </w:r>
    </w:p>
    <w:p w:rsidR="00750939" w:rsidRPr="00750939" w:rsidRDefault="00750939" w:rsidP="00750939">
      <w:pPr>
        <w:spacing w:after="0" w:line="360" w:lineRule="auto"/>
        <w:ind w:firstLine="709"/>
        <w:jc w:val="both"/>
        <w:rPr>
          <w:rFonts w:ascii="Times New Roman" w:hAnsi="Times New Roman" w:cs="Times New Roman"/>
          <w:b/>
          <w:sz w:val="28"/>
          <w:szCs w:val="28"/>
          <w:lang w:val="uk-UA"/>
        </w:rPr>
      </w:pPr>
      <w:bookmarkStart w:id="46" w:name="_Toc90358765"/>
      <w:r w:rsidRPr="00750939">
        <w:rPr>
          <w:rFonts w:ascii="Times New Roman" w:hAnsi="Times New Roman" w:cs="Times New Roman"/>
          <w:b/>
          <w:sz w:val="28"/>
          <w:szCs w:val="28"/>
          <w:lang w:val="uk-UA"/>
        </w:rPr>
        <w:t>Засоби хімічного аналізу</w:t>
      </w:r>
      <w:bookmarkEnd w:id="46"/>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Із усіх наведених методів виявлення вибухових речовин найбільш практичне поширення серед працівників правоохоронних органів набули хімічні методи.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 xml:space="preserve">Виявлення слідів та часток вибухових речовин хімічним способом відбувається в результаті реакції між окремими складовими частинами вибухової речовини і реактивом, що викликає їх пофарбування. Серед них найвідоміший метод, який заснований на крапельних тестах, за допомогою якого у короткий термін можна здобути інформацію про природу досліджуваної речовини. Цей метод має високу чутливість, він нескладний у використанні й уможливлює виявлення якісного складу сумішей у зразках. Принцип його дії ґрунтується на зміні кольору слідів вибухової речовини під дією певного хімічного реагенту. Технічна його реалізація отримана у вітчизняних і зарубіжних комплектах для виявлення вибухових речовин як в умовах виїзду на місце події, шляхом виявлення слідів вибухових речовин у </w:t>
      </w:r>
      <w:r w:rsidRPr="00750939">
        <w:rPr>
          <w:rFonts w:ascii="Times New Roman" w:hAnsi="Times New Roman" w:cs="Times New Roman"/>
          <w:sz w:val="28"/>
          <w:szCs w:val="28"/>
          <w:lang w:val="uk-UA"/>
        </w:rPr>
        <w:lastRenderedPageBreak/>
        <w:t>різних об’єктах (ручки валізи, портфеля, поверхні упаковки та ін.), так і в лабораторних умовах під час експертного дослідження.</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До хімічного методу відносять хімічні та імунохімічні тести й діагностикуми. За призначенням вони мають індивідуальне застосування, що не потребує спеціальної підготовки, для виявлення і попередньої ідентифікації вибухових речовин у позалабораторних умовах.</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i/>
          <w:sz w:val="28"/>
          <w:szCs w:val="28"/>
          <w:lang w:val="uk-UA"/>
        </w:rPr>
        <w:t xml:space="preserve">Хімічні діагностикуми </w:t>
      </w:r>
      <w:r w:rsidRPr="00750939">
        <w:rPr>
          <w:rFonts w:ascii="Times New Roman" w:hAnsi="Times New Roman" w:cs="Times New Roman"/>
          <w:sz w:val="28"/>
          <w:szCs w:val="28"/>
          <w:lang w:val="uk-UA"/>
        </w:rPr>
        <w:t>характеризуються високою чутливістю на рівні кольорових крапельних реакцій і застосовуються для попереднього установлення природи вибухової речовини. Пропускна спроможність і висока межа виявлення мікросліду дозволяє виявляти та ідентифікувати вибухову речовину не тільки на конфіскованих матеріалах, руках, предметах одягу, автотранспортних засобах тощо, куди вибухова речовина (сипучого характеру) могла потрапити у результаті прямого контакту, але й проводити оперативну роботу щодо виявлення мікрочасток вибухових речовин на поверхні різних предметів, куди вона могла потрапити непрямим шляхом в результаті багатоконтактних переносів через руки (відбитки пальців рук) об’єктів, які становлять інтерес для правоохоронних органів.</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i/>
          <w:sz w:val="28"/>
          <w:szCs w:val="28"/>
          <w:lang w:val="uk-UA"/>
        </w:rPr>
        <w:t xml:space="preserve">Хімічні тести </w:t>
      </w:r>
      <w:r w:rsidRPr="00750939">
        <w:rPr>
          <w:rFonts w:ascii="Times New Roman" w:hAnsi="Times New Roman" w:cs="Times New Roman"/>
          <w:sz w:val="28"/>
          <w:szCs w:val="28"/>
          <w:lang w:val="uk-UA"/>
        </w:rPr>
        <w:t xml:space="preserve">призначені для попередньої ідентифікації вибухових речовин у позалабораторних умовах. За способом застосування хімічні тести поділяють на три основні групи: крапельні, ампельні, аерозольні. </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sz w:val="28"/>
          <w:szCs w:val="28"/>
          <w:lang w:val="uk-UA"/>
        </w:rPr>
        <w:t>Для виявлення вибухових речовин застосовують тільки крапельні і аерозольні тести. Розглянемо їх детальніше.</w:t>
      </w:r>
    </w:p>
    <w:p w:rsidR="00750939" w:rsidRPr="00750939" w:rsidRDefault="00750939" w:rsidP="00750939">
      <w:pPr>
        <w:spacing w:after="0" w:line="360" w:lineRule="auto"/>
        <w:ind w:firstLine="709"/>
        <w:jc w:val="both"/>
        <w:rPr>
          <w:rFonts w:ascii="Times New Roman" w:hAnsi="Times New Roman" w:cs="Times New Roman"/>
          <w:sz w:val="28"/>
          <w:szCs w:val="28"/>
          <w:lang w:val="uk-UA"/>
        </w:rPr>
      </w:pPr>
      <w:r w:rsidRPr="00750939">
        <w:rPr>
          <w:rFonts w:ascii="Times New Roman" w:hAnsi="Times New Roman" w:cs="Times New Roman"/>
          <w:i/>
          <w:sz w:val="28"/>
          <w:szCs w:val="28"/>
          <w:lang w:val="uk-UA"/>
        </w:rPr>
        <w:t>Крапельні тести</w:t>
      </w:r>
      <w:r w:rsidRPr="00750939">
        <w:rPr>
          <w:rFonts w:ascii="Times New Roman" w:hAnsi="Times New Roman" w:cs="Times New Roman"/>
          <w:sz w:val="28"/>
          <w:szCs w:val="28"/>
          <w:lang w:val="uk-UA"/>
        </w:rPr>
        <w:t xml:space="preserve"> є найдешевшими, простими та економічними в експлуатації. Вони діють за принципом використання хімічних реакцій вибухової речовини зі спеціально підібраними реагентами з утворенням пофарбування продуктів. Крапельний вид аналізу поєднується з використанням насиченого спеціальними реагентами фільтрувального паперу.</w:t>
      </w:r>
    </w:p>
    <w:p w:rsidR="007B7E0E" w:rsidRDefault="007B7E0E"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D80BC2" w:rsidRDefault="00D80BC2"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F8342F" w:rsidRDefault="00F8342F" w:rsidP="00750939">
      <w:pPr>
        <w:spacing w:after="0" w:line="360" w:lineRule="auto"/>
        <w:ind w:firstLine="709"/>
        <w:jc w:val="both"/>
        <w:rPr>
          <w:rFonts w:ascii="Times New Roman" w:hAnsi="Times New Roman" w:cs="Times New Roman"/>
          <w:sz w:val="28"/>
          <w:szCs w:val="28"/>
          <w:lang w:val="uk-UA"/>
        </w:rPr>
      </w:pPr>
    </w:p>
    <w:p w:rsidR="00F8342F" w:rsidRDefault="00F8342F" w:rsidP="00D80BC2">
      <w:pPr>
        <w:spacing w:after="0" w:line="276" w:lineRule="auto"/>
        <w:jc w:val="center"/>
        <w:rPr>
          <w:rFonts w:ascii="Times New Roman" w:hAnsi="Times New Roman" w:cs="Times New Roman"/>
          <w:b/>
          <w:sz w:val="28"/>
          <w:szCs w:val="28"/>
          <w:lang w:val="uk-UA"/>
        </w:rPr>
      </w:pPr>
      <w:r w:rsidRPr="00F8342F">
        <w:rPr>
          <w:rFonts w:ascii="Times New Roman" w:hAnsi="Times New Roman" w:cs="Times New Roman"/>
          <w:b/>
          <w:sz w:val="28"/>
          <w:szCs w:val="28"/>
          <w:lang w:val="uk-UA"/>
        </w:rPr>
        <w:t>РОЗДІЛ ІІ.</w:t>
      </w:r>
    </w:p>
    <w:p w:rsidR="00F8342F" w:rsidRDefault="00F8342F" w:rsidP="00F8342F">
      <w:pPr>
        <w:spacing w:after="0" w:line="276" w:lineRule="auto"/>
        <w:jc w:val="center"/>
        <w:rPr>
          <w:rFonts w:ascii="Times New Roman" w:hAnsi="Times New Roman" w:cs="Times New Roman"/>
          <w:b/>
          <w:sz w:val="28"/>
          <w:szCs w:val="28"/>
          <w:lang w:val="uk-UA"/>
        </w:rPr>
      </w:pPr>
      <w:r w:rsidRPr="00F8342F">
        <w:rPr>
          <w:rFonts w:ascii="Times New Roman" w:hAnsi="Times New Roman" w:cs="Times New Roman"/>
          <w:b/>
          <w:sz w:val="28"/>
          <w:szCs w:val="28"/>
          <w:lang w:val="uk-UA"/>
        </w:rPr>
        <w:t xml:space="preserve">СУЧАСНІ </w:t>
      </w:r>
      <w:r w:rsidR="007563ED">
        <w:rPr>
          <w:rFonts w:ascii="Times New Roman" w:hAnsi="Times New Roman" w:cs="Times New Roman"/>
          <w:b/>
          <w:sz w:val="28"/>
          <w:szCs w:val="28"/>
          <w:lang w:val="uk-UA"/>
        </w:rPr>
        <w:t>НАУКОВО-</w:t>
      </w:r>
      <w:r w:rsidRPr="00F8342F">
        <w:rPr>
          <w:rFonts w:ascii="Times New Roman" w:hAnsi="Times New Roman" w:cs="Times New Roman"/>
          <w:b/>
          <w:sz w:val="28"/>
          <w:szCs w:val="28"/>
          <w:lang w:val="uk-UA"/>
        </w:rPr>
        <w:t xml:space="preserve">ТЕХНІЧНІ ЗАСОБИ ДЛЯ ВИЯВЛЕННЯ, ЗНЕШКОДЖЕННЯ ТА ЗНИЩЕННЯ ВИБУХОВИХ </w:t>
      </w:r>
    </w:p>
    <w:p w:rsidR="00F8342F" w:rsidRPr="00F8342F" w:rsidRDefault="00F8342F" w:rsidP="00F8342F">
      <w:pPr>
        <w:spacing w:after="0" w:line="276" w:lineRule="auto"/>
        <w:jc w:val="center"/>
        <w:rPr>
          <w:rFonts w:ascii="Times New Roman" w:hAnsi="Times New Roman" w:cs="Times New Roman"/>
          <w:b/>
          <w:sz w:val="28"/>
          <w:szCs w:val="28"/>
          <w:lang w:val="uk-UA"/>
        </w:rPr>
      </w:pPr>
      <w:r w:rsidRPr="00F8342F">
        <w:rPr>
          <w:rFonts w:ascii="Times New Roman" w:hAnsi="Times New Roman" w:cs="Times New Roman"/>
          <w:b/>
          <w:sz w:val="28"/>
          <w:szCs w:val="28"/>
          <w:lang w:val="uk-UA"/>
        </w:rPr>
        <w:t>МАТЕРІАЛІВ (ПРИСТРОЇВ)</w:t>
      </w:r>
    </w:p>
    <w:p w:rsidR="00F8342F" w:rsidRPr="00750939" w:rsidRDefault="00F8342F" w:rsidP="00750939">
      <w:pPr>
        <w:spacing w:after="0" w:line="360" w:lineRule="auto"/>
        <w:ind w:firstLine="709"/>
        <w:jc w:val="both"/>
        <w:rPr>
          <w:rFonts w:ascii="Times New Roman" w:hAnsi="Times New Roman" w:cs="Times New Roman"/>
          <w:sz w:val="28"/>
          <w:szCs w:val="28"/>
          <w:lang w:val="uk-UA"/>
        </w:rPr>
      </w:pPr>
    </w:p>
    <w:p w:rsidR="00F8342F" w:rsidRPr="00F8342F" w:rsidRDefault="00F8342F" w:rsidP="00F8342F">
      <w:pPr>
        <w:spacing w:after="0" w:line="360" w:lineRule="auto"/>
        <w:ind w:firstLine="709"/>
        <w:jc w:val="both"/>
        <w:rPr>
          <w:rFonts w:ascii="Times New Roman" w:eastAsia="Times New Roman" w:hAnsi="Times New Roman" w:cs="Times New Roman"/>
          <w:b/>
          <w:color w:val="000000"/>
          <w:sz w:val="28"/>
          <w:szCs w:val="28"/>
          <w:lang w:val="uk-UA" w:eastAsia="ru-RU"/>
        </w:rPr>
      </w:pPr>
      <w:r w:rsidRPr="00F8342F">
        <w:rPr>
          <w:rFonts w:ascii="Times New Roman" w:eastAsia="Times New Roman" w:hAnsi="Times New Roman" w:cs="Times New Roman"/>
          <w:b/>
          <w:color w:val="000000"/>
          <w:sz w:val="28"/>
          <w:szCs w:val="28"/>
          <w:lang w:val="uk-UA" w:eastAsia="ru-RU"/>
        </w:rPr>
        <w:t>2.1. Засоби криміналістичної вибухотехніки</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t>Криміналістична вибухотехніка не може існувати без власних науково-технічних засобів під якими розуміються прийняті на озброєння правоохоронними органами  різні прилади, інструменти, матеріали, реактиви та інші об’єкти, які призначені для використання уповноваженими особами (слідчими, вибухотехніками, експертами та іншими особами) для вирішення завдань, які полягають в пошуку, обстеженні, знешкодженні, знищенні, огляду та інших завдань з метою розкриття та попередження кримінальних правопорушень.</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Всі науково-технічні засоби криміналістичної вибухотехніки класифікують за походженням, цільовим призначенням і технічним використанням.</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За походженням розрізняють: загальні та спеціально розроблені або пристосовані для вирішення вибухотехнічних завдань науково-технічні засоби.</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lastRenderedPageBreak/>
        <w:t>До числа загальних науково-технічних засобів, що застосовуються криміналістичною вибухотехнікою, відносять криміналістичні засоби загального призначення, а також запозичені з технічних і природничих наук прилади, апаратуру, обладнання, допоміжні технічні засоби і матеріали, які не зазнали жодних змін у зв’язку з вирішенням вибухотехнічних задач.</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 xml:space="preserve">Спеціально призначені або пристосовані науково-технічні засоби – це десятки типів наукового обладнання, приладів та інструментів вітчизняного та іноземного виробництва, які пройшли апробацію, рекомендовані для практичного застосування і прийняті на озброєння в відповідних підрозділах правоохоронних органів. </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Серед них: спеціальні костюми, контейнери для транспортування вибухових пристроїв, вибухових речовин, хімічні реактиви та обладнання для тонкошарової та газорідинної хроматографії, робототехнічні комплекси, засоби рентгеноскопії і рентгенографії, прилади та обладнання для вивчення елементного складу речовини методом емісійного спектрального, лазерного мікроспектрального, рентгено-структурного, нейтронно-активаційного аналізу, засоби і обладнання для металографічного дослідження, обчислювальна техніка та персональні комп’ютери зі спеціальним програмним забезпеченням і т.д.</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За своїм призначенням науково-технічні засоби поділяються на такі групи: засоби пошуку, обстеження, знешкодження, знищення, евакуації ВП, ВР та інших вибухонебезпечних об’єктів і матеріалів; засоби індивідуального та колективного захисту осіб і об’єктів від ураження вибухом і т.д.</w:t>
      </w:r>
    </w:p>
    <w:p w:rsidR="00F8342F" w:rsidRPr="00F8342F" w:rsidRDefault="00F8342F" w:rsidP="00F8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x-none"/>
        </w:rPr>
      </w:pPr>
      <w:r w:rsidRPr="00F8342F">
        <w:rPr>
          <w:rFonts w:ascii="Times New Roman" w:eastAsia="Times New Roman" w:hAnsi="Times New Roman" w:cs="Times New Roman"/>
          <w:sz w:val="28"/>
          <w:szCs w:val="28"/>
          <w:lang w:val="uk-UA" w:eastAsia="x-none"/>
        </w:rPr>
        <w:t xml:space="preserve">Для виявлення вибухових речовин використовують газоаналізатори – спеціальні детектори парів та часток. Вони призначені для оперативного виявлення парів вибухових речовин, а також для обстеження різних предметів, об’єктів, транспортних засобів, що викликають підозру, на вміст у них вибухових речовин, вибухових пристроїв під час лабораторного дослідження та в польових умовах. Вони також входять до комплекту оглядово-пошукової техніки. </w:t>
      </w:r>
    </w:p>
    <w:p w:rsidR="00F8342F" w:rsidRP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lastRenderedPageBreak/>
        <w:t xml:space="preserve">Детектор "Ionscan", розроблений фірмою "BarringerInstruments" (Канада), ефективно виявляє та ідентифікує вибухові речовини у слідових кількостях на різних поверхнях. </w:t>
      </w:r>
    </w:p>
    <w:p w:rsidR="00F8342F" w:rsidRP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t>Головною перевагою комплексу "Ionscan" є здатність ідентифікації вибухових речовин за різним хімічним складом (тротил, гексоген, ТЕН, нітрогліцерин, тетрил). Пробовідбірник комплексу "Ionscan" – це пристрій у виді мініатюрного автономного пилососу, в якому проба повітря просочується через плоский фільтр. Тим же фільтром можна просто потерти поверхню предмета, що викликає підозру, бо мікроскопічні частки вибухових речовин стикаються з поверхнею, до якої доторкалися руки, одяг та предмети багажу. Фільтр з пробою поміщають в термодесорбер, випаровувані частки в пот</w:t>
      </w:r>
      <w:r w:rsidRPr="00F8342F">
        <w:rPr>
          <w:rFonts w:ascii="Times New Roman" w:eastAsia="Times New Roman" w:hAnsi="Times New Roman" w:cs="Times New Roman"/>
          <w:spacing w:val="-2"/>
          <w:sz w:val="28"/>
          <w:szCs w:val="28"/>
          <w:lang w:val="uk-UA" w:eastAsia="ru-RU"/>
        </w:rPr>
        <w:t>оці газу іонізуються і потрапляють до клітинки "дрейфа" – дрейф</w:t>
      </w:r>
      <w:r w:rsidRPr="00F8342F">
        <w:rPr>
          <w:rFonts w:ascii="Times New Roman" w:eastAsia="Times New Roman" w:hAnsi="Times New Roman" w:cs="Times New Roman"/>
          <w:sz w:val="28"/>
          <w:szCs w:val="28"/>
          <w:lang w:val="uk-UA" w:eastAsia="ru-RU"/>
        </w:rPr>
        <w:t>камери, де відбувається вимірювання їх рухливості. Обробка відібраних проб здійснюється автоматично і протягом кількох секунд видається сигнал "пропустити/затримати". У разі виявлення вибухової речовини комплекс ідентифікує їх і виводить результати на монітор.</w:t>
      </w:r>
    </w:p>
    <w:p w:rsidR="00F8342F" w:rsidRP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t>Портативний детектор "МО-2", розроблений Інститутом прикладної фізики, застосовується працівниками вибухотехнічних підрозділів для пошуку вибухових речовин під час дослідження різноманітних об’єктів (</w:t>
      </w:r>
      <w:r>
        <w:rPr>
          <w:rFonts w:ascii="Times New Roman" w:eastAsia="Times New Roman" w:hAnsi="Times New Roman" w:cs="Times New Roman"/>
          <w:sz w:val="28"/>
          <w:szCs w:val="28"/>
          <w:lang w:val="uk-UA" w:eastAsia="ru-RU"/>
        </w:rPr>
        <w:t>зобр</w:t>
      </w:r>
      <w:r w:rsidRPr="00F8342F">
        <w:rPr>
          <w:rFonts w:ascii="Times New Roman" w:eastAsia="Times New Roman" w:hAnsi="Times New Roman" w:cs="Times New Roman"/>
          <w:sz w:val="28"/>
          <w:szCs w:val="28"/>
          <w:lang w:val="uk-UA" w:eastAsia="ru-RU"/>
        </w:rPr>
        <w:t>. 1).</w:t>
      </w:r>
    </w:p>
    <w:p w:rsidR="00F8342F" w:rsidRPr="00F8342F" w:rsidRDefault="00F8342F" w:rsidP="00F8342F">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p>
    <w:p w:rsidR="007B7E0E" w:rsidRDefault="00F8342F" w:rsidP="00F8342F">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A6FFFD4">
            <wp:extent cx="4340364" cy="2519916"/>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52541" cy="2526986"/>
                    </a:xfrm>
                    <a:prstGeom prst="rect">
                      <a:avLst/>
                    </a:prstGeom>
                    <a:noFill/>
                  </pic:spPr>
                </pic:pic>
              </a:graphicData>
            </a:graphic>
          </wp:inline>
        </w:drawing>
      </w:r>
    </w:p>
    <w:p w:rsidR="007B7E0E" w:rsidRDefault="007B7E0E" w:rsidP="00797618">
      <w:pPr>
        <w:spacing w:after="0" w:line="240" w:lineRule="auto"/>
        <w:rPr>
          <w:rFonts w:ascii="Times New Roman" w:hAnsi="Times New Roman" w:cs="Times New Roman"/>
          <w:sz w:val="28"/>
          <w:szCs w:val="28"/>
          <w:lang w:val="uk-UA"/>
        </w:rPr>
      </w:pPr>
    </w:p>
    <w:p w:rsidR="00F8342F" w:rsidRPr="00F8342F" w:rsidRDefault="00F8342F" w:rsidP="00F8342F">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F8342F">
        <w:rPr>
          <w:rFonts w:ascii="Times New Roman" w:eastAsia="Times New Roman" w:hAnsi="Times New Roman" w:cs="Times New Roman"/>
          <w:b/>
          <w:sz w:val="24"/>
          <w:szCs w:val="24"/>
          <w:lang w:val="uk-UA" w:eastAsia="ru-RU"/>
        </w:rPr>
        <w:lastRenderedPageBreak/>
        <w:t>Зображення 1.</w:t>
      </w:r>
      <w:r w:rsidRPr="00F8342F">
        <w:rPr>
          <w:rFonts w:ascii="Times New Roman" w:eastAsia="Times New Roman" w:hAnsi="Times New Roman" w:cs="Times New Roman"/>
          <w:sz w:val="24"/>
          <w:szCs w:val="24"/>
          <w:lang w:val="uk-UA" w:eastAsia="ru-RU"/>
        </w:rPr>
        <w:t xml:space="preserve"> Портативний детектор вибухових речовин "МО-2"</w:t>
      </w:r>
    </w:p>
    <w:p w:rsidR="007C6D97" w:rsidRDefault="007C6D97" w:rsidP="00797618">
      <w:pPr>
        <w:spacing w:after="0" w:line="240" w:lineRule="auto"/>
        <w:rPr>
          <w:rFonts w:ascii="Times New Roman" w:hAnsi="Times New Roman" w:cs="Times New Roman"/>
          <w:sz w:val="28"/>
          <w:szCs w:val="28"/>
          <w:lang w:val="uk-UA"/>
        </w:rPr>
      </w:pPr>
    </w:p>
    <w:p w:rsidR="00F8342F" w:rsidRDefault="00F8342F" w:rsidP="00F8342F">
      <w:pPr>
        <w:spacing w:after="0" w:line="360" w:lineRule="auto"/>
        <w:rPr>
          <w:rFonts w:ascii="Times New Roman" w:hAnsi="Times New Roman" w:cs="Times New Roman"/>
          <w:sz w:val="28"/>
          <w:szCs w:val="28"/>
          <w:lang w:val="uk-UA"/>
        </w:rPr>
      </w:pPr>
    </w:p>
    <w:p w:rsidR="00F8342F" w:rsidRP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t>У детекторі типу "МО-2" застосовується технологія спектрометрії рухливості іонів, і він призначений для визначення та ідентифікації різних типів вибухових речовин під час обстеження на безпечність повітряного, автомобільного, водного, залізничного транспорту, банків, офісів, житлових приміщень тощо.</w:t>
      </w:r>
    </w:p>
    <w:p w:rsid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8342F">
        <w:rPr>
          <w:rFonts w:ascii="Times New Roman" w:eastAsia="Times New Roman" w:hAnsi="Times New Roman" w:cs="Times New Roman"/>
          <w:sz w:val="28"/>
          <w:szCs w:val="28"/>
          <w:lang w:val="uk-UA" w:eastAsia="ru-RU"/>
        </w:rPr>
        <w:t xml:space="preserve">Для швидкого виявлення прихованих вибухових пристроїв та вибухових речовин їх парів і часток використовують прилад типу "EVD </w:t>
      </w:r>
      <w:r w:rsidRPr="00F8342F">
        <w:rPr>
          <w:rFonts w:ascii="Times New Roman" w:eastAsia="Times New Roman" w:hAnsi="Times New Roman" w:cs="Times New Roman"/>
          <w:color w:val="800080"/>
          <w:sz w:val="28"/>
          <w:szCs w:val="28"/>
          <w:lang w:val="uk-UA" w:eastAsia="ru-RU"/>
        </w:rPr>
        <w:t xml:space="preserve">– </w:t>
      </w:r>
      <w:r w:rsidRPr="00F8342F">
        <w:rPr>
          <w:rFonts w:ascii="Times New Roman" w:eastAsia="Times New Roman" w:hAnsi="Times New Roman" w:cs="Times New Roman"/>
          <w:sz w:val="28"/>
          <w:szCs w:val="28"/>
          <w:lang w:val="uk-UA" w:eastAsia="ru-RU"/>
        </w:rPr>
        <w:t>3000" (Канада) (</w:t>
      </w:r>
      <w:r>
        <w:rPr>
          <w:rFonts w:ascii="Times New Roman" w:eastAsia="Times New Roman" w:hAnsi="Times New Roman" w:cs="Times New Roman"/>
          <w:sz w:val="28"/>
          <w:szCs w:val="28"/>
          <w:lang w:val="uk-UA" w:eastAsia="ru-RU"/>
        </w:rPr>
        <w:t>зобр</w:t>
      </w:r>
      <w:r w:rsidRPr="00F8342F">
        <w:rPr>
          <w:rFonts w:ascii="Times New Roman" w:eastAsia="Times New Roman" w:hAnsi="Times New Roman" w:cs="Times New Roman"/>
          <w:sz w:val="28"/>
          <w:szCs w:val="28"/>
          <w:lang w:val="uk-UA" w:eastAsia="ru-RU"/>
        </w:rPr>
        <w:t>. 2).</w:t>
      </w:r>
    </w:p>
    <w:p w:rsidR="00F8342F" w:rsidRPr="00F8342F" w:rsidRDefault="00F8342F" w:rsidP="00F8342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F8342F" w:rsidRPr="00F8342F" w:rsidRDefault="00F8342F" w:rsidP="00F8342F">
      <w:pPr>
        <w:widowControl w:val="0"/>
        <w:autoSpaceDE w:val="0"/>
        <w:autoSpaceDN w:val="0"/>
        <w:adjustRightInd w:val="0"/>
        <w:spacing w:after="0" w:line="240" w:lineRule="auto"/>
        <w:ind w:firstLine="540"/>
        <w:jc w:val="both"/>
        <w:rPr>
          <w:rFonts w:ascii="Times New Roman" w:eastAsia="Times New Roman" w:hAnsi="Times New Roman" w:cs="Times New Roman"/>
          <w:sz w:val="28"/>
          <w:szCs w:val="28"/>
          <w:lang w:val="uk-UA" w:eastAsia="ru-RU"/>
        </w:rPr>
      </w:pPr>
    </w:p>
    <w:p w:rsidR="00F8342F" w:rsidRDefault="00F8342F" w:rsidP="00F8342F">
      <w:pPr>
        <w:tabs>
          <w:tab w:val="left" w:pos="2930"/>
        </w:tabs>
        <w:spacing w:after="0" w:line="240" w:lineRule="auto"/>
        <w:jc w:val="center"/>
        <w:rPr>
          <w:rFonts w:ascii="Times New Roman" w:hAnsi="Times New Roman" w:cs="Times New Roman"/>
          <w:sz w:val="28"/>
          <w:szCs w:val="28"/>
          <w:lang w:val="uk-UA"/>
        </w:rPr>
      </w:pPr>
      <w:r w:rsidRPr="00F8342F">
        <w:rPr>
          <w:rFonts w:ascii="Times New Roman" w:eastAsia="Times New Roman" w:hAnsi="Times New Roman" w:cs="Times New Roman"/>
          <w:noProof/>
          <w:sz w:val="24"/>
          <w:szCs w:val="24"/>
          <w:lang w:eastAsia="ru-RU"/>
        </w:rPr>
        <w:drawing>
          <wp:inline distT="0" distB="0" distL="0" distR="0">
            <wp:extent cx="3872237" cy="2087593"/>
            <wp:effectExtent l="0" t="0" r="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98323" cy="2101656"/>
                    </a:xfrm>
                    <a:prstGeom prst="rect">
                      <a:avLst/>
                    </a:prstGeom>
                    <a:noFill/>
                    <a:ln>
                      <a:noFill/>
                    </a:ln>
                  </pic:spPr>
                </pic:pic>
              </a:graphicData>
            </a:graphic>
          </wp:inline>
        </w:drawing>
      </w:r>
    </w:p>
    <w:p w:rsidR="00F8342F" w:rsidRDefault="00F8342F" w:rsidP="00797618">
      <w:pPr>
        <w:spacing w:after="0" w:line="240" w:lineRule="auto"/>
        <w:rPr>
          <w:rFonts w:ascii="Times New Roman" w:hAnsi="Times New Roman" w:cs="Times New Roman"/>
          <w:sz w:val="28"/>
          <w:szCs w:val="28"/>
          <w:lang w:val="uk-UA"/>
        </w:rPr>
      </w:pPr>
    </w:p>
    <w:p w:rsidR="00F8342F" w:rsidRPr="00F8342F" w:rsidRDefault="00F8342F" w:rsidP="00F8342F">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F8342F">
        <w:rPr>
          <w:rFonts w:ascii="Times New Roman" w:eastAsia="Times New Roman" w:hAnsi="Times New Roman" w:cs="Times New Roman"/>
          <w:b/>
          <w:sz w:val="24"/>
          <w:szCs w:val="24"/>
          <w:lang w:val="uk-UA" w:eastAsia="ru-RU"/>
        </w:rPr>
        <w:t xml:space="preserve">Зображення </w:t>
      </w:r>
      <w:r w:rsidRPr="00F8342F">
        <w:rPr>
          <w:rFonts w:ascii="Times New Roman" w:eastAsia="Times New Roman" w:hAnsi="Times New Roman" w:cs="Times New Roman"/>
          <w:b/>
          <w:sz w:val="24"/>
          <w:szCs w:val="24"/>
          <w:lang w:eastAsia="ru-RU"/>
        </w:rPr>
        <w:t>2</w:t>
      </w:r>
      <w:r w:rsidRPr="00F8342F">
        <w:rPr>
          <w:rFonts w:ascii="Times New Roman" w:eastAsia="Times New Roman" w:hAnsi="Times New Roman" w:cs="Times New Roman"/>
          <w:b/>
          <w:sz w:val="24"/>
          <w:szCs w:val="24"/>
          <w:lang w:val="uk-UA" w:eastAsia="ru-RU"/>
        </w:rPr>
        <w:t>.</w:t>
      </w:r>
      <w:r w:rsidRPr="00F8342F">
        <w:rPr>
          <w:rFonts w:ascii="Times New Roman" w:eastAsia="Times New Roman" w:hAnsi="Times New Roman" w:cs="Times New Roman"/>
          <w:sz w:val="24"/>
          <w:szCs w:val="24"/>
          <w:lang w:val="uk-UA" w:eastAsia="ru-RU"/>
        </w:rPr>
        <w:t xml:space="preserve"> Детектор вибухових речовин "EVD – 3000"</w:t>
      </w:r>
    </w:p>
    <w:p w:rsidR="00F8342F" w:rsidRDefault="00F8342F" w:rsidP="00797618">
      <w:pPr>
        <w:spacing w:after="0" w:line="240" w:lineRule="auto"/>
        <w:rPr>
          <w:rFonts w:ascii="Times New Roman" w:hAnsi="Times New Roman" w:cs="Times New Roman"/>
          <w:sz w:val="28"/>
          <w:szCs w:val="28"/>
          <w:lang w:val="uk-UA"/>
        </w:rPr>
      </w:pP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 xml:space="preserve">Головний принцип роботи цього детектора полягає в термічному розкладанні молекул вибухових речовин із послідовною реєстрацією NO2 -груп. </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 xml:space="preserve">Використання детектора не потребує спеціальної підготовки оператора і приводиться в дію менш ніж за одну хвилину після його ввімкнення. </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Детектор парів ВР «GVD-4», виробництва Англії (</w:t>
      </w:r>
      <w:r>
        <w:rPr>
          <w:rFonts w:ascii="Times New Roman" w:hAnsi="Times New Roman" w:cs="Times New Roman"/>
          <w:sz w:val="28"/>
          <w:szCs w:val="28"/>
          <w:lang w:val="uk-UA"/>
        </w:rPr>
        <w:t>зобр</w:t>
      </w:r>
      <w:r w:rsidRPr="00F8342F">
        <w:rPr>
          <w:rFonts w:ascii="Times New Roman" w:hAnsi="Times New Roman" w:cs="Times New Roman"/>
          <w:sz w:val="28"/>
          <w:szCs w:val="28"/>
          <w:lang w:val="uk-UA"/>
        </w:rPr>
        <w:t xml:space="preserve">. 3 ), призначений виявляти в повітрі пари ВР, які містять у собі нітратні компоненти. Чутливість детектору залежить від спроможності ВР утворювати пари. Застосовуються для визначення та ідентифікації типу ВР </w:t>
      </w:r>
      <w:r w:rsidRPr="00F8342F">
        <w:rPr>
          <w:rFonts w:ascii="Times New Roman" w:hAnsi="Times New Roman" w:cs="Times New Roman"/>
          <w:sz w:val="28"/>
          <w:szCs w:val="28"/>
          <w:lang w:val="uk-UA"/>
        </w:rPr>
        <w:lastRenderedPageBreak/>
        <w:t xml:space="preserve">при обстеженні на безпечність повітряного, автомобільного, водного, залізничного транспорту, банків, офісів, жилих приміщень, тощо. </w:t>
      </w:r>
    </w:p>
    <w:p w:rsidR="00F8342F" w:rsidRPr="00F8342F" w:rsidRDefault="00F8342F" w:rsidP="00F8342F">
      <w:pPr>
        <w:spacing w:after="0" w:line="240" w:lineRule="auto"/>
        <w:rPr>
          <w:rFonts w:ascii="Times New Roman" w:hAnsi="Times New Roman" w:cs="Times New Roman"/>
          <w:sz w:val="28"/>
          <w:szCs w:val="28"/>
          <w:lang w:val="uk-UA"/>
        </w:rPr>
      </w:pPr>
    </w:p>
    <w:p w:rsidR="00F8342F" w:rsidRPr="00F8342F" w:rsidRDefault="00F8342F" w:rsidP="00F8342F">
      <w:pPr>
        <w:spacing w:after="0" w:line="240" w:lineRule="auto"/>
        <w:jc w:val="center"/>
        <w:rPr>
          <w:rFonts w:ascii="Times New Roman" w:hAnsi="Times New Roman" w:cs="Times New Roman"/>
          <w:sz w:val="28"/>
          <w:szCs w:val="28"/>
          <w:lang w:val="uk-UA"/>
        </w:rPr>
      </w:pPr>
      <w:r w:rsidRPr="00F8342F">
        <w:rPr>
          <w:rFonts w:ascii="Times New Roman" w:hAnsi="Times New Roman" w:cs="Times New Roman"/>
          <w:b/>
          <w:noProof/>
          <w:sz w:val="28"/>
          <w:szCs w:val="28"/>
          <w:lang w:eastAsia="ru-RU"/>
        </w:rPr>
        <w:drawing>
          <wp:inline distT="0" distB="0" distL="0" distR="0">
            <wp:extent cx="2443595" cy="2177184"/>
            <wp:effectExtent l="0" t="0" r="0" b="0"/>
            <wp:docPr id="53" name="Рисунок 53" descr="GVD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VD_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66886" cy="2197936"/>
                    </a:xfrm>
                    <a:prstGeom prst="rect">
                      <a:avLst/>
                    </a:prstGeom>
                    <a:noFill/>
                    <a:ln>
                      <a:noFill/>
                    </a:ln>
                  </pic:spPr>
                </pic:pic>
              </a:graphicData>
            </a:graphic>
          </wp:inline>
        </w:drawing>
      </w:r>
    </w:p>
    <w:p w:rsidR="00F8342F" w:rsidRDefault="00F8342F" w:rsidP="00797618">
      <w:pPr>
        <w:spacing w:after="0" w:line="240" w:lineRule="auto"/>
        <w:rPr>
          <w:rFonts w:ascii="Times New Roman" w:hAnsi="Times New Roman" w:cs="Times New Roman"/>
          <w:sz w:val="28"/>
          <w:szCs w:val="28"/>
          <w:lang w:val="uk-UA"/>
        </w:rPr>
      </w:pPr>
    </w:p>
    <w:p w:rsidR="00F8342F" w:rsidRPr="00F8342F" w:rsidRDefault="00F8342F" w:rsidP="00F8342F">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F8342F">
        <w:rPr>
          <w:rFonts w:ascii="Times New Roman" w:eastAsia="Times New Roman" w:hAnsi="Times New Roman" w:cs="Times New Roman"/>
          <w:b/>
          <w:color w:val="000000"/>
          <w:sz w:val="24"/>
          <w:szCs w:val="24"/>
          <w:lang w:eastAsia="ru-RU"/>
        </w:rPr>
        <w:t xml:space="preserve">Зображення </w:t>
      </w:r>
      <w:r w:rsidRPr="00F8342F">
        <w:rPr>
          <w:rFonts w:ascii="Times New Roman" w:eastAsia="Times New Roman" w:hAnsi="Times New Roman" w:cs="Times New Roman"/>
          <w:b/>
          <w:color w:val="000000"/>
          <w:sz w:val="24"/>
          <w:szCs w:val="24"/>
          <w:lang w:val="uk-UA" w:eastAsia="ru-RU"/>
        </w:rPr>
        <w:t>3.</w:t>
      </w:r>
      <w:r w:rsidRPr="00F8342F">
        <w:rPr>
          <w:rFonts w:ascii="Times New Roman" w:eastAsia="Times New Roman" w:hAnsi="Times New Roman" w:cs="Times New Roman"/>
          <w:sz w:val="24"/>
          <w:szCs w:val="24"/>
          <w:lang w:val="uk-UA" w:eastAsia="ru-RU"/>
        </w:rPr>
        <w:t xml:space="preserve"> Детектор вибухових речовин </w:t>
      </w:r>
      <w:r w:rsidRPr="00F8342F">
        <w:rPr>
          <w:rFonts w:ascii="Times New Roman" w:eastAsia="Times New Roman" w:hAnsi="Times New Roman" w:cs="Times New Roman"/>
          <w:sz w:val="24"/>
          <w:szCs w:val="24"/>
          <w:lang w:eastAsia="ru-RU"/>
        </w:rPr>
        <w:t>«GVD-4»</w:t>
      </w:r>
    </w:p>
    <w:p w:rsidR="00F8342F" w:rsidRDefault="00F8342F" w:rsidP="00797618">
      <w:pPr>
        <w:spacing w:after="0" w:line="240" w:lineRule="auto"/>
        <w:rPr>
          <w:rFonts w:ascii="Times New Roman" w:hAnsi="Times New Roman" w:cs="Times New Roman"/>
          <w:sz w:val="28"/>
          <w:szCs w:val="28"/>
          <w:lang w:val="uk-UA"/>
        </w:rPr>
      </w:pPr>
    </w:p>
    <w:p w:rsidR="00F8342F" w:rsidRDefault="00F8342F" w:rsidP="00797618">
      <w:pPr>
        <w:spacing w:after="0" w:line="240" w:lineRule="auto"/>
        <w:rPr>
          <w:rFonts w:ascii="Times New Roman" w:hAnsi="Times New Roman" w:cs="Times New Roman"/>
          <w:sz w:val="28"/>
          <w:szCs w:val="28"/>
          <w:lang w:val="uk-UA"/>
        </w:rPr>
      </w:pP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Комплект проб для експрес-аналізу щодо наявності вибухових речовин типу "Поиск-ХТ" (Росія/РФ) виділяє ВР за їх слідовими кількостями на поверхні упаковок, одязі, руках людини. За його допомогою виявляють й ідентифікують такі вибухові речовини, як ТНТ, тетрил, гексоген, октоген і ТЄН в кількостях від 10</w:t>
      </w:r>
      <w:r w:rsidRPr="00F8342F">
        <w:rPr>
          <w:rFonts w:ascii="Times New Roman" w:hAnsi="Times New Roman" w:cs="Times New Roman"/>
          <w:sz w:val="28"/>
          <w:szCs w:val="28"/>
          <w:vertAlign w:val="superscript"/>
          <w:lang w:val="uk-UA"/>
        </w:rPr>
        <w:noBreakHyphen/>
        <w:t>5</w:t>
      </w:r>
      <w:r w:rsidRPr="00F8342F">
        <w:rPr>
          <w:rFonts w:ascii="Times New Roman" w:hAnsi="Times New Roman" w:cs="Times New Roman"/>
          <w:sz w:val="28"/>
          <w:szCs w:val="28"/>
          <w:lang w:val="uk-UA"/>
        </w:rPr>
        <w:t xml:space="preserve"> до 10</w:t>
      </w:r>
      <w:r w:rsidRPr="00F8342F">
        <w:rPr>
          <w:rFonts w:ascii="Times New Roman" w:hAnsi="Times New Roman" w:cs="Times New Roman"/>
          <w:sz w:val="28"/>
          <w:szCs w:val="28"/>
          <w:vertAlign w:val="superscript"/>
          <w:lang w:val="uk-UA"/>
        </w:rPr>
        <w:t>-</w:t>
      </w:r>
      <w:smartTag w:uri="urn:schemas-microsoft-com:office:smarttags" w:element="metricconverter">
        <w:smartTagPr>
          <w:attr w:name="ProductID" w:val="8 г"/>
        </w:smartTagPr>
        <w:r w:rsidRPr="00F8342F">
          <w:rPr>
            <w:rFonts w:ascii="Times New Roman" w:hAnsi="Times New Roman" w:cs="Times New Roman"/>
            <w:sz w:val="28"/>
            <w:szCs w:val="28"/>
            <w:vertAlign w:val="superscript"/>
            <w:lang w:val="uk-UA"/>
          </w:rPr>
          <w:t>8</w:t>
        </w:r>
        <w:r w:rsidRPr="00F8342F">
          <w:rPr>
            <w:rFonts w:ascii="Times New Roman" w:hAnsi="Times New Roman" w:cs="Times New Roman"/>
            <w:i/>
            <w:sz w:val="28"/>
            <w:szCs w:val="28"/>
            <w:lang w:val="uk-UA"/>
          </w:rPr>
          <w:t>г</w:t>
        </w:r>
      </w:smartTag>
      <w:r w:rsidRPr="00F8342F">
        <w:rPr>
          <w:rFonts w:ascii="Times New Roman" w:hAnsi="Times New Roman" w:cs="Times New Roman"/>
          <w:sz w:val="28"/>
          <w:szCs w:val="28"/>
          <w:lang w:val="uk-UA"/>
        </w:rPr>
        <w:t>. До його складу входять три реактиви-реагенти (А, Б, В) і фільтрувальний папір.</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Комплект "PIR-1" (Польща) має набір тестів R, A, В, C1, C2 у виді рідинних реагентів, які розміщені у флаконах. Тест R універсальний для всіх вибухових речовин, тест А виявляє окиси, тест В – полінітрозв’язки, тести С1, С2 – реакції з іонами азоту.</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 xml:space="preserve">Набір "ERTK" (Explosive Residue Test Kit) фірми "Law Enforcement Association" (США) допомагає фахівцям у розпізнаванні (визначенні) типу вибухових речовин за виявленими слідами нітратів на уламках вибухового пристрою. За допомогою цього набору можна виявляти такі речовини, як органічні нітрати (нітроефіри), нітроаміни, полінітроароматичні речовини. </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 xml:space="preserve">Набір "ERTK Plus" складається із чотирьох реактивів (№ 1, 2, 3, 4), які дозволяють провести ідентифікацію вибухових речовин за чотирма </w:t>
      </w:r>
      <w:r w:rsidRPr="00F8342F">
        <w:rPr>
          <w:rFonts w:ascii="Times New Roman" w:hAnsi="Times New Roman" w:cs="Times New Roman"/>
          <w:sz w:val="28"/>
          <w:szCs w:val="28"/>
          <w:lang w:val="uk-UA"/>
        </w:rPr>
        <w:lastRenderedPageBreak/>
        <w:t>основними групами: реактив № 1 – полінітроароматичні речовини; реактив № 2 – ефіри нітратів і нітроаміани; реактив № 3 – солі нітратів; реактив № 4 – хлорати.</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i/>
          <w:sz w:val="28"/>
          <w:szCs w:val="28"/>
          <w:lang w:val="uk-UA"/>
        </w:rPr>
        <w:t>Аерозольні хімічні тести</w:t>
      </w:r>
      <w:r w:rsidRPr="00F8342F">
        <w:rPr>
          <w:rFonts w:ascii="Times New Roman" w:hAnsi="Times New Roman" w:cs="Times New Roman"/>
          <w:sz w:val="28"/>
          <w:szCs w:val="28"/>
          <w:lang w:val="uk-UA"/>
        </w:rPr>
        <w:t xml:space="preserve"> поєднують у собі простоту крапельних реакцій на фільтрувальному папері з наочністю і зручністю застосування, особливо у позалабораторних умовах. Конструктивне виконання характерне для різних типів побутових спреїв (spray).</w:t>
      </w:r>
    </w:p>
    <w:p w:rsidR="00F8342F" w:rsidRPr="00F8342F" w:rsidRDefault="00F8342F" w:rsidP="00F8342F">
      <w:pPr>
        <w:spacing w:after="0" w:line="360" w:lineRule="auto"/>
        <w:ind w:firstLine="709"/>
        <w:jc w:val="both"/>
        <w:rPr>
          <w:rFonts w:ascii="Times New Roman" w:hAnsi="Times New Roman" w:cs="Times New Roman"/>
          <w:sz w:val="28"/>
          <w:szCs w:val="28"/>
          <w:lang w:val="uk-UA"/>
        </w:rPr>
      </w:pPr>
      <w:r w:rsidRPr="00F8342F">
        <w:rPr>
          <w:rFonts w:ascii="Times New Roman" w:hAnsi="Times New Roman" w:cs="Times New Roman"/>
          <w:sz w:val="28"/>
          <w:szCs w:val="28"/>
          <w:lang w:val="uk-UA"/>
        </w:rPr>
        <w:t>Прикладом аерозольного хімічного тесту є комплект "Expray" фірми "Erez Forensic Technology Ltd." (Ізраїль) відомий як ефективний і надійний засіб для ідентифікації часток вибухових речовин</w:t>
      </w:r>
      <w:r w:rsidR="00EC4B3B">
        <w:rPr>
          <w:rFonts w:ascii="Times New Roman" w:hAnsi="Times New Roman" w:cs="Times New Roman"/>
          <w:sz w:val="28"/>
          <w:szCs w:val="28"/>
          <w:lang w:val="uk-UA"/>
        </w:rPr>
        <w:t xml:space="preserve"> (зобр.4)</w:t>
      </w:r>
      <w:r w:rsidRPr="00F8342F">
        <w:rPr>
          <w:rFonts w:ascii="Times New Roman" w:hAnsi="Times New Roman" w:cs="Times New Roman"/>
          <w:sz w:val="28"/>
          <w:szCs w:val="28"/>
          <w:lang w:val="uk-UA"/>
        </w:rPr>
        <w:t>. У зв’язку з тим, що більшість вибухових речовин погано розчинна у воді, тому сліди вибухівки можуть бути виявлені протягом декількох місяців. До комплекту входять такі елементи: три аерозольні балончики та спеціальний індикаторний папір. За допомогою комплекту виявляють:</w:t>
      </w:r>
    </w:p>
    <w:p w:rsidR="00F8342F" w:rsidRPr="00F8342F" w:rsidRDefault="00EC4B3B" w:rsidP="00F834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8342F" w:rsidRPr="00F8342F">
        <w:rPr>
          <w:rFonts w:ascii="Times New Roman" w:hAnsi="Times New Roman" w:cs="Times New Roman"/>
          <w:sz w:val="28"/>
          <w:szCs w:val="28"/>
          <w:lang w:val="uk-UA"/>
        </w:rPr>
        <w:t xml:space="preserve"> балончик "Expray-1" (Е) для виявлення вибухових речовин групи А – тетрил, TNT, TNB, DNT, пікринова кислота та її солі;</w:t>
      </w:r>
    </w:p>
    <w:p w:rsidR="00F8342F" w:rsidRPr="00F8342F" w:rsidRDefault="00EC4B3B" w:rsidP="00F834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8342F" w:rsidRPr="00F8342F">
        <w:rPr>
          <w:rFonts w:ascii="Times New Roman" w:hAnsi="Times New Roman" w:cs="Times New Roman"/>
          <w:sz w:val="28"/>
          <w:szCs w:val="28"/>
          <w:lang w:val="uk-UA"/>
        </w:rPr>
        <w:t xml:space="preserve"> балончик "Expray-2" (Х) для виявлення вибухових речовин групи В – динаміт, нітрогліцерин, "RDX", "PETN", "SEMTEX", нітроцелюлоза, бездимний порох;</w:t>
      </w:r>
    </w:p>
    <w:p w:rsidR="00F8342F" w:rsidRPr="00F8342F" w:rsidRDefault="00EC4B3B" w:rsidP="00F834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F8342F" w:rsidRPr="00F8342F">
        <w:rPr>
          <w:rFonts w:ascii="Times New Roman" w:hAnsi="Times New Roman" w:cs="Times New Roman"/>
          <w:sz w:val="28"/>
          <w:szCs w:val="28"/>
          <w:lang w:val="uk-UA"/>
        </w:rPr>
        <w:t xml:space="preserve"> балончик "Expray-3" (І) для виявлення вибухових речовин групи С – амоніт, амонал.</w:t>
      </w:r>
    </w:p>
    <w:p w:rsidR="00F8342F" w:rsidRDefault="00F8342F" w:rsidP="00F8342F">
      <w:pPr>
        <w:spacing w:after="0" w:line="240" w:lineRule="auto"/>
        <w:rPr>
          <w:rFonts w:ascii="Times New Roman" w:hAnsi="Times New Roman" w:cs="Times New Roman"/>
          <w:sz w:val="28"/>
          <w:szCs w:val="28"/>
        </w:rPr>
      </w:pPr>
    </w:p>
    <w:p w:rsidR="00F8342F" w:rsidRDefault="00F8342F" w:rsidP="00F8342F">
      <w:pPr>
        <w:spacing w:after="0" w:line="240" w:lineRule="auto"/>
        <w:jc w:val="center"/>
        <w:rPr>
          <w:rFonts w:ascii="Times New Roman" w:hAnsi="Times New Roman" w:cs="Times New Roman"/>
          <w:sz w:val="28"/>
          <w:szCs w:val="28"/>
          <w:lang w:val="uk-UA"/>
        </w:rPr>
      </w:pPr>
      <w:r w:rsidRPr="00F8342F">
        <w:rPr>
          <w:rFonts w:ascii="Times New Roman" w:hAnsi="Times New Roman" w:cs="Times New Roman"/>
          <w:noProof/>
          <w:sz w:val="28"/>
          <w:szCs w:val="28"/>
          <w:lang w:eastAsia="ru-RU"/>
        </w:rPr>
        <w:lastRenderedPageBreak/>
        <w:drawing>
          <wp:inline distT="0" distB="0" distL="0" distR="0">
            <wp:extent cx="4320523" cy="3157268"/>
            <wp:effectExtent l="0" t="0" r="4445" b="5080"/>
            <wp:docPr id="54" name="Рисунок 54" descr="EXPR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XPRAY"/>
                    <pic:cNvPicPr>
                      <a:picLocks noChangeAspect="1" noChangeArrowheads="1"/>
                    </pic:cNvPicPr>
                  </pic:nvPicPr>
                  <pic:blipFill>
                    <a:blip r:embed="rId15">
                      <a:lum contrast="-18000"/>
                      <a:extLst>
                        <a:ext uri="{28A0092B-C50C-407E-A947-70E740481C1C}">
                          <a14:useLocalDpi xmlns:a14="http://schemas.microsoft.com/office/drawing/2010/main" val="0"/>
                        </a:ext>
                      </a:extLst>
                    </a:blip>
                    <a:srcRect/>
                    <a:stretch>
                      <a:fillRect/>
                    </a:stretch>
                  </pic:blipFill>
                  <pic:spPr bwMode="auto">
                    <a:xfrm>
                      <a:off x="0" y="0"/>
                      <a:ext cx="4334353" cy="3167374"/>
                    </a:xfrm>
                    <a:prstGeom prst="rect">
                      <a:avLst/>
                    </a:prstGeom>
                    <a:noFill/>
                    <a:ln>
                      <a:noFill/>
                    </a:ln>
                  </pic:spPr>
                </pic:pic>
              </a:graphicData>
            </a:graphic>
          </wp:inline>
        </w:drawing>
      </w:r>
    </w:p>
    <w:p w:rsidR="00F8342F" w:rsidRDefault="00F8342F" w:rsidP="00797618">
      <w:pPr>
        <w:spacing w:after="0" w:line="240" w:lineRule="auto"/>
        <w:rPr>
          <w:rFonts w:ascii="Times New Roman" w:hAnsi="Times New Roman" w:cs="Times New Roman"/>
          <w:sz w:val="28"/>
          <w:szCs w:val="28"/>
          <w:lang w:val="uk-UA"/>
        </w:rPr>
      </w:pPr>
    </w:p>
    <w:p w:rsidR="00F8342F" w:rsidRPr="00F8342F" w:rsidRDefault="00EC4B3B" w:rsidP="00EC4B3B">
      <w:pPr>
        <w:widowControl w:val="0"/>
        <w:autoSpaceDE w:val="0"/>
        <w:autoSpaceDN w:val="0"/>
        <w:adjustRightInd w:val="0"/>
        <w:spacing w:after="0" w:line="240" w:lineRule="auto"/>
        <w:ind w:firstLine="540"/>
        <w:rPr>
          <w:rFonts w:ascii="Times New Roman" w:eastAsia="Times New Roman" w:hAnsi="Times New Roman" w:cs="Times New Roman"/>
          <w:sz w:val="24"/>
          <w:szCs w:val="24"/>
          <w:lang w:eastAsia="ru-RU"/>
        </w:rPr>
      </w:pPr>
      <w:r>
        <w:rPr>
          <w:rFonts w:ascii="Times New Roman" w:eastAsia="Times New Roman" w:hAnsi="Times New Roman" w:cs="Times New Roman"/>
          <w:b/>
          <w:color w:val="000000"/>
          <w:sz w:val="24"/>
          <w:szCs w:val="24"/>
          <w:lang w:val="uk-UA" w:eastAsia="ru-RU"/>
        </w:rPr>
        <w:t xml:space="preserve">                             </w:t>
      </w:r>
      <w:r w:rsidR="00F8342F" w:rsidRPr="00F8342F">
        <w:rPr>
          <w:rFonts w:ascii="Times New Roman" w:eastAsia="Times New Roman" w:hAnsi="Times New Roman" w:cs="Times New Roman"/>
          <w:b/>
          <w:color w:val="000000"/>
          <w:sz w:val="24"/>
          <w:szCs w:val="24"/>
          <w:lang w:val="uk-UA" w:eastAsia="ru-RU"/>
        </w:rPr>
        <w:t>Зображення</w:t>
      </w:r>
      <w:r w:rsidR="00F8342F" w:rsidRPr="00F8342F">
        <w:rPr>
          <w:rFonts w:ascii="Times New Roman" w:eastAsia="Times New Roman" w:hAnsi="Times New Roman" w:cs="Times New Roman"/>
          <w:b/>
          <w:color w:val="000000"/>
          <w:sz w:val="24"/>
          <w:szCs w:val="24"/>
          <w:lang w:eastAsia="ru-RU"/>
        </w:rPr>
        <w:t xml:space="preserve">. </w:t>
      </w:r>
      <w:r w:rsidR="00F8342F" w:rsidRPr="00F8342F">
        <w:rPr>
          <w:rFonts w:ascii="Times New Roman" w:eastAsia="Times New Roman" w:hAnsi="Times New Roman" w:cs="Times New Roman"/>
          <w:b/>
          <w:color w:val="000000"/>
          <w:sz w:val="24"/>
          <w:szCs w:val="24"/>
          <w:lang w:val="uk-UA" w:eastAsia="ru-RU"/>
        </w:rPr>
        <w:t>4</w:t>
      </w:r>
      <w:r w:rsidR="00F8342F" w:rsidRPr="00F8342F">
        <w:rPr>
          <w:rFonts w:ascii="Times New Roman" w:eastAsia="Times New Roman" w:hAnsi="Times New Roman" w:cs="Times New Roman"/>
          <w:sz w:val="24"/>
          <w:szCs w:val="24"/>
          <w:lang w:val="uk-UA" w:eastAsia="ru-RU"/>
        </w:rPr>
        <w:t xml:space="preserve"> </w:t>
      </w:r>
      <w:r w:rsidR="00F8342F" w:rsidRPr="00F8342F">
        <w:rPr>
          <w:rFonts w:ascii="Times New Roman" w:eastAsia="Times New Roman" w:hAnsi="Times New Roman" w:cs="Times New Roman"/>
          <w:sz w:val="24"/>
          <w:szCs w:val="24"/>
          <w:lang w:eastAsia="ru-RU"/>
        </w:rPr>
        <w:t>Комплект аерозолів “</w:t>
      </w:r>
      <w:r w:rsidR="00F8342F" w:rsidRPr="00F8342F">
        <w:rPr>
          <w:rFonts w:ascii="Times New Roman" w:eastAsia="Times New Roman" w:hAnsi="Times New Roman" w:cs="Times New Roman"/>
          <w:sz w:val="24"/>
          <w:szCs w:val="24"/>
          <w:lang w:val="en-US" w:eastAsia="ru-RU"/>
        </w:rPr>
        <w:t>Expr</w:t>
      </w:r>
      <w:r w:rsidR="00F8342F" w:rsidRPr="00F8342F">
        <w:rPr>
          <w:rFonts w:ascii="Times New Roman" w:eastAsia="Times New Roman" w:hAnsi="Times New Roman" w:cs="Times New Roman"/>
          <w:sz w:val="24"/>
          <w:szCs w:val="24"/>
          <w:lang w:eastAsia="ru-RU"/>
        </w:rPr>
        <w:t>а</w:t>
      </w:r>
      <w:r w:rsidR="00F8342F" w:rsidRPr="00F8342F">
        <w:rPr>
          <w:rFonts w:ascii="Times New Roman" w:eastAsia="Times New Roman" w:hAnsi="Times New Roman" w:cs="Times New Roman"/>
          <w:sz w:val="24"/>
          <w:szCs w:val="24"/>
          <w:lang w:val="en-US" w:eastAsia="ru-RU"/>
        </w:rPr>
        <w:t>y</w:t>
      </w:r>
      <w:r w:rsidR="00F8342F" w:rsidRPr="00F8342F">
        <w:rPr>
          <w:rFonts w:ascii="Times New Roman" w:eastAsia="Times New Roman" w:hAnsi="Times New Roman" w:cs="Times New Roman"/>
          <w:sz w:val="24"/>
          <w:szCs w:val="24"/>
          <w:lang w:eastAsia="ru-RU"/>
        </w:rPr>
        <w:t>”</w:t>
      </w:r>
    </w:p>
    <w:p w:rsidR="00F8342F" w:rsidRDefault="00F8342F" w:rsidP="00797618">
      <w:pPr>
        <w:spacing w:after="0" w:line="240" w:lineRule="auto"/>
        <w:rPr>
          <w:rFonts w:ascii="Times New Roman" w:hAnsi="Times New Roman" w:cs="Times New Roman"/>
          <w:sz w:val="28"/>
          <w:szCs w:val="28"/>
          <w:lang w:val="uk-UA"/>
        </w:rPr>
      </w:pPr>
    </w:p>
    <w:p w:rsidR="00F8342F" w:rsidRDefault="00F8342F" w:rsidP="00797618">
      <w:pPr>
        <w:spacing w:after="0" w:line="240" w:lineRule="auto"/>
        <w:rPr>
          <w:rFonts w:ascii="Times New Roman" w:hAnsi="Times New Roman" w:cs="Times New Roman"/>
          <w:sz w:val="28"/>
          <w:szCs w:val="28"/>
          <w:lang w:val="uk-UA"/>
        </w:rPr>
      </w:pPr>
    </w:p>
    <w:p w:rsidR="00D80BC2" w:rsidRDefault="00D80BC2" w:rsidP="00797618">
      <w:pPr>
        <w:spacing w:after="0" w:line="240" w:lineRule="auto"/>
        <w:rPr>
          <w:rFonts w:ascii="Times New Roman" w:hAnsi="Times New Roman" w:cs="Times New Roman"/>
          <w:sz w:val="28"/>
          <w:szCs w:val="28"/>
          <w:lang w:val="uk-UA"/>
        </w:rPr>
      </w:pPr>
    </w:p>
    <w:p w:rsidR="00F8342F"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У набір аерозольного тестового комплекту "PIR-2" (Польща) (</w:t>
      </w:r>
      <w:r>
        <w:rPr>
          <w:rFonts w:ascii="Times New Roman" w:hAnsi="Times New Roman" w:cs="Times New Roman"/>
          <w:sz w:val="28"/>
          <w:szCs w:val="28"/>
          <w:lang w:val="uk-UA"/>
        </w:rPr>
        <w:t>зобр</w:t>
      </w:r>
      <w:r w:rsidRPr="00EC4B3B">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EC4B3B">
        <w:rPr>
          <w:rFonts w:ascii="Times New Roman" w:hAnsi="Times New Roman" w:cs="Times New Roman"/>
          <w:sz w:val="28"/>
          <w:szCs w:val="28"/>
          <w:lang w:val="uk-UA"/>
        </w:rPr>
        <w:t>) входять чотири аерозольні балони (W, S1, S2, O) і набір тестових паперів із захисною плівкою. Аерозольні балони застосовуються для виявлення W – нітроз’єднань (крім гексогену й октогена), S1, S2 – іонів азоту, О – неорганічних з’єднань азоту, аміачної селітри.</w:t>
      </w:r>
    </w:p>
    <w:p w:rsidR="00F8342F" w:rsidRDefault="00F8342F" w:rsidP="00797618">
      <w:pPr>
        <w:spacing w:after="0" w:line="240" w:lineRule="auto"/>
        <w:rPr>
          <w:rFonts w:ascii="Times New Roman" w:hAnsi="Times New Roman" w:cs="Times New Roman"/>
          <w:sz w:val="28"/>
          <w:szCs w:val="28"/>
          <w:lang w:val="uk-UA"/>
        </w:rPr>
      </w:pPr>
    </w:p>
    <w:p w:rsidR="00F8342F" w:rsidRDefault="00F8342F" w:rsidP="00797618">
      <w:pPr>
        <w:spacing w:after="0" w:line="240" w:lineRule="auto"/>
        <w:rPr>
          <w:rFonts w:ascii="Times New Roman" w:hAnsi="Times New Roman" w:cs="Times New Roman"/>
          <w:sz w:val="28"/>
          <w:szCs w:val="28"/>
          <w:lang w:val="uk-UA"/>
        </w:rPr>
      </w:pPr>
    </w:p>
    <w:p w:rsidR="00F8342F" w:rsidRDefault="00EC4B3B" w:rsidP="00797618">
      <w:pPr>
        <w:spacing w:after="0" w:line="24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7086DA7">
            <wp:extent cx="2730440" cy="2275367"/>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43969" cy="2286641"/>
                    </a:xfrm>
                    <a:prstGeom prst="rect">
                      <a:avLst/>
                    </a:prstGeom>
                    <a:noFill/>
                  </pic:spPr>
                </pic:pic>
              </a:graphicData>
            </a:graphic>
          </wp:inline>
        </w:drawing>
      </w:r>
      <w:r>
        <w:rPr>
          <w:rFonts w:ascii="Times New Roman" w:hAnsi="Times New Roman" w:cs="Times New Roman"/>
          <w:noProof/>
          <w:sz w:val="28"/>
          <w:szCs w:val="28"/>
          <w:lang w:eastAsia="ru-RU"/>
        </w:rPr>
        <w:drawing>
          <wp:inline distT="0" distB="0" distL="0" distR="0" wp14:anchorId="510AFFBC">
            <wp:extent cx="2743200" cy="227485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60526" cy="2289218"/>
                    </a:xfrm>
                    <a:prstGeom prst="rect">
                      <a:avLst/>
                    </a:prstGeom>
                    <a:noFill/>
                  </pic:spPr>
                </pic:pic>
              </a:graphicData>
            </a:graphic>
          </wp:inline>
        </w:drawing>
      </w:r>
    </w:p>
    <w:p w:rsidR="00F8342F" w:rsidRDefault="00F8342F" w:rsidP="00797618">
      <w:pPr>
        <w:spacing w:after="0" w:line="240" w:lineRule="auto"/>
        <w:rPr>
          <w:rFonts w:ascii="Times New Roman" w:hAnsi="Times New Roman" w:cs="Times New Roman"/>
          <w:sz w:val="28"/>
          <w:szCs w:val="28"/>
          <w:lang w:val="uk-UA"/>
        </w:rPr>
      </w:pPr>
    </w:p>
    <w:p w:rsidR="00F8342F" w:rsidRDefault="00EC4B3B" w:rsidP="00EC4B3B">
      <w:pPr>
        <w:spacing w:after="0" w:line="240" w:lineRule="auto"/>
        <w:jc w:val="center"/>
        <w:rPr>
          <w:rFonts w:ascii="Times New Roman" w:hAnsi="Times New Roman" w:cs="Times New Roman"/>
          <w:sz w:val="28"/>
          <w:szCs w:val="28"/>
          <w:lang w:val="uk-UA"/>
        </w:rPr>
      </w:pPr>
      <w:r w:rsidRPr="00EC4B3B">
        <w:rPr>
          <w:rFonts w:ascii="Times New Roman" w:eastAsia="Times New Roman" w:hAnsi="Times New Roman" w:cs="Times New Roman"/>
          <w:b/>
          <w:sz w:val="24"/>
          <w:szCs w:val="24"/>
          <w:lang w:val="uk-UA" w:eastAsia="ru-RU"/>
        </w:rPr>
        <w:t>Зображення. 5.</w:t>
      </w:r>
      <w:r w:rsidRPr="00EC4B3B">
        <w:rPr>
          <w:rFonts w:ascii="Times New Roman" w:eastAsia="Times New Roman" w:hAnsi="Times New Roman" w:cs="Times New Roman"/>
          <w:sz w:val="24"/>
          <w:szCs w:val="24"/>
          <w:lang w:val="uk-UA" w:eastAsia="ru-RU"/>
        </w:rPr>
        <w:t xml:space="preserve"> Аерозольний тестовий комплект "PIR-2"</w:t>
      </w:r>
    </w:p>
    <w:p w:rsidR="00F8342F" w:rsidRDefault="00F8342F" w:rsidP="00797618">
      <w:pPr>
        <w:spacing w:after="0" w:line="240" w:lineRule="auto"/>
        <w:rPr>
          <w:rFonts w:ascii="Times New Roman" w:hAnsi="Times New Roman" w:cs="Times New Roman"/>
          <w:sz w:val="28"/>
          <w:szCs w:val="28"/>
          <w:lang w:val="uk-UA"/>
        </w:rPr>
      </w:pPr>
    </w:p>
    <w:p w:rsidR="00F8342F" w:rsidRDefault="00F8342F" w:rsidP="00797618">
      <w:pPr>
        <w:spacing w:after="0" w:line="240" w:lineRule="auto"/>
        <w:rPr>
          <w:rFonts w:ascii="Times New Roman" w:hAnsi="Times New Roman" w:cs="Times New Roman"/>
          <w:sz w:val="28"/>
          <w:szCs w:val="28"/>
          <w:lang w:val="uk-UA"/>
        </w:rPr>
      </w:pP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lastRenderedPageBreak/>
        <w:t>Комплект експрес-тестів "Лакмус-2" (Росія/РФ) призначений для виявлення та ідентифікації різних видів вибухових речовин за їх слідовими кількостями на поверхні предметів, одязі і руках людини. Комплект забезпечує візуальне підтвердження наявності слідів вибухових речовин, у тому числі протягом тривалого часу (до кількох місяців) після припинення контакту з вибуховою речовиною на обстежуваній поверхні.</w:t>
      </w: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Наявність слідів вибухових речовин визначається за характером пофарбування тестового паперу з відібраною пробою після її обробки аерозольним складом комплекту.</w:t>
      </w: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Зазначимо, що комплект може виявляти і візуально підтверджувати наявність слідів таких вибухових речовин та сумішей на їх основі: тротил, пікринова кислота, гексоген (включаючи пластичні й еластичні вибухові речовини на основі гексогену, "С-4", "SEMTEX", "RDX"), октоген, ТЕН (PENT), вибухові речовини на основі нітрогліцерину (динаміти, дінамони та ін.), аміачно-селітряні вибухові речовини (амонали, амотоли, амоніти), димний порох.</w:t>
      </w: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До комплекту входять такі елементи: три аерозольні балончики з індикаторним складом, спеціальний тестовий папір, контрольні зразки, аерозольний балончик із змивкою.</w:t>
      </w:r>
    </w:p>
    <w:p w:rsidR="00F8342F"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Втім, необхідно відзначити, що в окремих випадках можливий підрив найпростіших неекранованих РКСВП, при піднесенні до них впритул антенного пристрою нелінійної локації. Одним з таких пристроїв є «NLJD», що виготовляють в Німеччині, та основним його завданням є виявлення нелінійних елементів електричних плат, які знаходяться в ВП та радіопередавачах (</w:t>
      </w:r>
      <w:r>
        <w:rPr>
          <w:rFonts w:ascii="Times New Roman" w:hAnsi="Times New Roman" w:cs="Times New Roman"/>
          <w:sz w:val="28"/>
          <w:szCs w:val="28"/>
          <w:lang w:val="uk-UA"/>
        </w:rPr>
        <w:t>зобр</w:t>
      </w:r>
      <w:r w:rsidRPr="00EC4B3B">
        <w:rPr>
          <w:rFonts w:ascii="Times New Roman" w:hAnsi="Times New Roman" w:cs="Times New Roman"/>
          <w:sz w:val="28"/>
          <w:szCs w:val="28"/>
          <w:lang w:val="uk-UA"/>
        </w:rPr>
        <w:t>. 6). Детектор вказує на наявність електронних пристроїв за допомогою звукового сигналу.</w:t>
      </w:r>
    </w:p>
    <w:p w:rsidR="00F8342F" w:rsidRDefault="00F8342F" w:rsidP="00EC4B3B">
      <w:pPr>
        <w:spacing w:after="0" w:line="360" w:lineRule="auto"/>
        <w:ind w:firstLine="709"/>
        <w:jc w:val="both"/>
        <w:rPr>
          <w:rFonts w:ascii="Times New Roman" w:hAnsi="Times New Roman" w:cs="Times New Roman"/>
          <w:sz w:val="28"/>
          <w:szCs w:val="28"/>
          <w:lang w:val="uk-UA"/>
        </w:rPr>
      </w:pPr>
    </w:p>
    <w:p w:rsidR="00F8342F" w:rsidRDefault="00EC4B3B" w:rsidP="00EC4B3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827E208">
            <wp:extent cx="4494064" cy="2562447"/>
            <wp:effectExtent l="0" t="0" r="1905"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11428" cy="2572348"/>
                    </a:xfrm>
                    <a:prstGeom prst="rect">
                      <a:avLst/>
                    </a:prstGeom>
                    <a:noFill/>
                  </pic:spPr>
                </pic:pic>
              </a:graphicData>
            </a:graphic>
          </wp:inline>
        </w:drawing>
      </w:r>
    </w:p>
    <w:p w:rsidR="00EC4B3B" w:rsidRPr="00EC4B3B" w:rsidRDefault="00EC4B3B" w:rsidP="00EC4B3B">
      <w:pPr>
        <w:spacing w:after="0" w:line="240" w:lineRule="auto"/>
        <w:jc w:val="center"/>
        <w:outlineLvl w:val="8"/>
        <w:rPr>
          <w:rFonts w:ascii="Times New Roman" w:eastAsia="Times New Roman" w:hAnsi="Times New Roman" w:cs="Times New Roman"/>
          <w:sz w:val="24"/>
          <w:szCs w:val="24"/>
          <w:lang w:val="uk-UA" w:eastAsia="x-none"/>
        </w:rPr>
      </w:pPr>
      <w:r w:rsidRPr="00EC4B3B">
        <w:rPr>
          <w:rFonts w:ascii="Times New Roman" w:eastAsia="Times New Roman" w:hAnsi="Times New Roman" w:cs="Times New Roman"/>
          <w:b/>
          <w:color w:val="000000"/>
          <w:sz w:val="24"/>
          <w:szCs w:val="24"/>
          <w:lang w:val="uk-UA" w:eastAsia="x-none"/>
        </w:rPr>
        <w:t>Зображення 6.</w:t>
      </w:r>
      <w:r w:rsidRPr="00EC4B3B">
        <w:rPr>
          <w:rFonts w:ascii="Times New Roman" w:eastAsia="Times New Roman" w:hAnsi="Times New Roman" w:cs="Times New Roman"/>
          <w:sz w:val="24"/>
          <w:szCs w:val="24"/>
          <w:lang w:val="uk-UA" w:eastAsia="x-none"/>
        </w:rPr>
        <w:t xml:space="preserve"> Прилад для виявлення нелінійних елементів «NLJD»</w:t>
      </w:r>
    </w:p>
    <w:p w:rsidR="00F8342F" w:rsidRDefault="00F8342F" w:rsidP="00797618">
      <w:pPr>
        <w:spacing w:after="0" w:line="240" w:lineRule="auto"/>
        <w:rPr>
          <w:rFonts w:ascii="Times New Roman" w:hAnsi="Times New Roman" w:cs="Times New Roman"/>
          <w:sz w:val="28"/>
          <w:szCs w:val="28"/>
          <w:lang w:val="uk-UA"/>
        </w:rPr>
      </w:pPr>
    </w:p>
    <w:p w:rsidR="00F8342F" w:rsidRDefault="00F8342F" w:rsidP="00797618">
      <w:pPr>
        <w:spacing w:after="0" w:line="240" w:lineRule="auto"/>
        <w:rPr>
          <w:rFonts w:ascii="Times New Roman" w:hAnsi="Times New Roman" w:cs="Times New Roman"/>
          <w:sz w:val="28"/>
          <w:szCs w:val="28"/>
          <w:lang w:val="uk-UA"/>
        </w:rPr>
      </w:pP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lang w:val="uk-UA"/>
        </w:rPr>
        <w:t>За кордоном також випускаються спеціальні переносні “знищувачі бомб”, що підривають радіокеровані ВП шляхом швидкого перебору можливих команд керування на відстані до 1 км. Розміщений заздалегідь в охоронюваний автомобіль такий пристрій викличе підрив ВП до встановлення в автомобіль або інший об’єкт і врятує життя власника. Також використовуються генератори радіоперешкод, тобто системи широкосмугового загородження та блокування радіокерованих ВП та систем зв’язку. До них відносяться генератор радіоперешкод «Завада 2М» виробник Україна (</w:t>
      </w:r>
      <w:r>
        <w:rPr>
          <w:rFonts w:ascii="Times New Roman" w:hAnsi="Times New Roman" w:cs="Times New Roman"/>
          <w:sz w:val="28"/>
          <w:szCs w:val="28"/>
          <w:lang w:val="uk-UA"/>
        </w:rPr>
        <w:t>зобр</w:t>
      </w:r>
      <w:r w:rsidRPr="00EC4B3B">
        <w:rPr>
          <w:rFonts w:ascii="Times New Roman" w:hAnsi="Times New Roman" w:cs="Times New Roman"/>
          <w:sz w:val="28"/>
          <w:szCs w:val="28"/>
          <w:lang w:val="uk-UA"/>
        </w:rPr>
        <w:t>. 7), високопотужний частотний генератор перешкод «ЕСМ» виробник Німеччина (</w:t>
      </w:r>
      <w:r>
        <w:rPr>
          <w:rFonts w:ascii="Times New Roman" w:hAnsi="Times New Roman" w:cs="Times New Roman"/>
          <w:sz w:val="28"/>
          <w:szCs w:val="28"/>
          <w:lang w:val="uk-UA"/>
        </w:rPr>
        <w:t>зобр</w:t>
      </w:r>
      <w:r w:rsidRPr="00EC4B3B">
        <w:rPr>
          <w:rFonts w:ascii="Times New Roman" w:hAnsi="Times New Roman" w:cs="Times New Roman"/>
          <w:sz w:val="28"/>
          <w:szCs w:val="28"/>
          <w:lang w:val="uk-UA"/>
        </w:rPr>
        <w:t>. 8) та ін.</w:t>
      </w:r>
    </w:p>
    <w:p w:rsidR="00EC4B3B" w:rsidRPr="00EC4B3B" w:rsidRDefault="00EC4B3B" w:rsidP="00EC4B3B">
      <w:pPr>
        <w:spacing w:after="0" w:line="360" w:lineRule="auto"/>
        <w:ind w:firstLine="709"/>
        <w:jc w:val="both"/>
        <w:rPr>
          <w:rFonts w:ascii="Times New Roman" w:hAnsi="Times New Roman" w:cs="Times New Roman"/>
          <w:sz w:val="28"/>
          <w:szCs w:val="28"/>
          <w:lang w:val="uk-UA"/>
        </w:rPr>
      </w:pPr>
      <w:r w:rsidRPr="00EC4B3B">
        <w:rPr>
          <w:rFonts w:ascii="Times New Roman" w:hAnsi="Times New Roman" w:cs="Times New Roman"/>
          <w:sz w:val="28"/>
          <w:szCs w:val="28"/>
        </w:rPr>
        <w:t>С</w:t>
      </w:r>
      <w:r w:rsidRPr="00EC4B3B">
        <w:rPr>
          <w:rFonts w:ascii="Times New Roman" w:hAnsi="Times New Roman" w:cs="Times New Roman"/>
          <w:sz w:val="28"/>
          <w:szCs w:val="28"/>
          <w:lang w:val="uk-UA"/>
        </w:rPr>
        <w:t xml:space="preserve">аморобні </w:t>
      </w:r>
      <w:r w:rsidRPr="00EC4B3B">
        <w:rPr>
          <w:rFonts w:ascii="Times New Roman" w:hAnsi="Times New Roman" w:cs="Times New Roman"/>
          <w:sz w:val="28"/>
          <w:szCs w:val="28"/>
        </w:rPr>
        <w:t xml:space="preserve">ВП з годинниковим підривачем можуть виявлятися шляхом використання портативних контактних фонендоскопів. Ці прилади дозволяють знімати акустичну інформацію через стіни, стелі й інші конструкції, навколо </w:t>
      </w:r>
      <w:r w:rsidRPr="00EC4B3B">
        <w:rPr>
          <w:rFonts w:ascii="Times New Roman" w:hAnsi="Times New Roman" w:cs="Times New Roman"/>
          <w:sz w:val="28"/>
          <w:szCs w:val="28"/>
          <w:lang w:val="uk-UA"/>
        </w:rPr>
        <w:t>такого пристрою</w:t>
      </w:r>
      <w:r w:rsidRPr="00EC4B3B">
        <w:rPr>
          <w:rFonts w:ascii="Times New Roman" w:hAnsi="Times New Roman" w:cs="Times New Roman"/>
          <w:sz w:val="28"/>
          <w:szCs w:val="28"/>
        </w:rPr>
        <w:t>. Для зниження рівня зовнішніх шумів датчик необхідно закріплювати на герметику в ті місця конструкції, де вони тонше всього й не дуже щільні.</w:t>
      </w:r>
    </w:p>
    <w:p w:rsidR="00EC4B3B" w:rsidRPr="00EC4B3B" w:rsidRDefault="00EC4B3B" w:rsidP="00EC4B3B">
      <w:pPr>
        <w:spacing w:after="0" w:line="240" w:lineRule="auto"/>
        <w:rPr>
          <w:rFonts w:ascii="Times New Roman" w:hAnsi="Times New Roman" w:cs="Times New Roman"/>
          <w:sz w:val="28"/>
          <w:szCs w:val="28"/>
          <w:lang w:val="uk-UA"/>
        </w:rPr>
      </w:pPr>
    </w:p>
    <w:p w:rsidR="00EC4B3B" w:rsidRDefault="00EC4B3B" w:rsidP="00EC4B3B">
      <w:pPr>
        <w:spacing w:after="0" w:line="240" w:lineRule="auto"/>
        <w:jc w:val="center"/>
        <w:rPr>
          <w:rFonts w:ascii="Times New Roman" w:hAnsi="Times New Roman" w:cs="Times New Roman"/>
          <w:sz w:val="28"/>
          <w:szCs w:val="28"/>
          <w:lang w:val="uk-UA"/>
        </w:rPr>
      </w:pPr>
      <w:r w:rsidRPr="00EC4B3B">
        <w:rPr>
          <w:rFonts w:ascii="Times New Roman" w:hAnsi="Times New Roman" w:cs="Times New Roman"/>
          <w:noProof/>
          <w:sz w:val="28"/>
          <w:szCs w:val="28"/>
          <w:lang w:eastAsia="ru-RU"/>
        </w:rPr>
        <w:lastRenderedPageBreak/>
        <w:drawing>
          <wp:inline distT="0" distB="0" distL="0" distR="0">
            <wp:extent cx="2729422" cy="3186675"/>
            <wp:effectExtent l="0" t="0" r="0" b="0"/>
            <wp:docPr id="58" name="Рисунок 58" descr="Zavada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Zavada_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49169" cy="3209730"/>
                    </a:xfrm>
                    <a:prstGeom prst="rect">
                      <a:avLst/>
                    </a:prstGeom>
                    <a:noFill/>
                    <a:ln>
                      <a:noFill/>
                    </a:ln>
                  </pic:spPr>
                </pic:pic>
              </a:graphicData>
            </a:graphic>
          </wp:inline>
        </w:drawing>
      </w:r>
    </w:p>
    <w:p w:rsidR="00EC4B3B" w:rsidRDefault="00EC4B3B" w:rsidP="00797618">
      <w:pPr>
        <w:spacing w:after="0" w:line="240" w:lineRule="auto"/>
        <w:rPr>
          <w:rFonts w:ascii="Times New Roman" w:hAnsi="Times New Roman" w:cs="Times New Roman"/>
          <w:sz w:val="28"/>
          <w:szCs w:val="28"/>
          <w:lang w:val="uk-UA"/>
        </w:rPr>
      </w:pPr>
    </w:p>
    <w:p w:rsidR="00EC4B3B" w:rsidRPr="00EC4B3B" w:rsidRDefault="00EC4B3B" w:rsidP="00EC4B3B">
      <w:pPr>
        <w:widowControl w:val="0"/>
        <w:autoSpaceDE w:val="0"/>
        <w:autoSpaceDN w:val="0"/>
        <w:adjustRightInd w:val="0"/>
        <w:spacing w:after="0" w:line="240" w:lineRule="auto"/>
        <w:ind w:firstLine="540"/>
        <w:jc w:val="center"/>
        <w:rPr>
          <w:rFonts w:ascii="Times New Roman" w:eastAsia="Times New Roman" w:hAnsi="Times New Roman" w:cs="Times New Roman"/>
          <w:sz w:val="24"/>
          <w:szCs w:val="24"/>
          <w:lang w:val="uk-UA" w:eastAsia="ru-RU"/>
        </w:rPr>
      </w:pPr>
      <w:r w:rsidRPr="00EC4B3B">
        <w:rPr>
          <w:rFonts w:ascii="Times New Roman" w:eastAsia="Times New Roman" w:hAnsi="Times New Roman" w:cs="Times New Roman"/>
          <w:b/>
          <w:color w:val="000000"/>
          <w:sz w:val="24"/>
          <w:szCs w:val="24"/>
          <w:lang w:val="uk-UA" w:eastAsia="ru-RU"/>
        </w:rPr>
        <w:t>Зображення 7.</w:t>
      </w:r>
      <w:r w:rsidRPr="00EC4B3B">
        <w:rPr>
          <w:rFonts w:ascii="Times New Roman" w:eastAsia="Times New Roman" w:hAnsi="Times New Roman" w:cs="Times New Roman"/>
          <w:b/>
          <w:color w:val="FF0000"/>
          <w:sz w:val="24"/>
          <w:szCs w:val="24"/>
          <w:lang w:val="uk-UA" w:eastAsia="ru-RU"/>
        </w:rPr>
        <w:t xml:space="preserve"> </w:t>
      </w:r>
      <w:r w:rsidRPr="00EC4B3B">
        <w:rPr>
          <w:rFonts w:ascii="Times New Roman" w:eastAsia="Times New Roman" w:hAnsi="Times New Roman" w:cs="Times New Roman"/>
          <w:sz w:val="24"/>
          <w:szCs w:val="24"/>
          <w:lang w:val="uk-UA" w:eastAsia="ru-RU"/>
        </w:rPr>
        <w:t xml:space="preserve">Генератор радіоперешкод «Завада 2М» </w:t>
      </w:r>
      <w:r w:rsidRPr="00EC4B3B">
        <w:rPr>
          <w:rFonts w:ascii="Times New Roman" w:eastAsia="Times New Roman" w:hAnsi="Times New Roman" w:cs="Times New Roman"/>
          <w:sz w:val="24"/>
          <w:szCs w:val="24"/>
          <w:lang w:val="uk-UA" w:eastAsia="ru-RU"/>
        </w:rPr>
        <w:br/>
        <w:t>(виробник Україна)</w:t>
      </w: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EC4B3B">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F1B93BE">
            <wp:extent cx="4257546" cy="210484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87606" cy="2119706"/>
                    </a:xfrm>
                    <a:prstGeom prst="rect">
                      <a:avLst/>
                    </a:prstGeom>
                    <a:noFill/>
                  </pic:spPr>
                </pic:pic>
              </a:graphicData>
            </a:graphic>
          </wp:inline>
        </w:drawing>
      </w: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EC4B3B">
      <w:pPr>
        <w:widowControl w:val="0"/>
        <w:autoSpaceDE w:val="0"/>
        <w:autoSpaceDN w:val="0"/>
        <w:adjustRightInd w:val="0"/>
        <w:spacing w:after="0" w:line="240" w:lineRule="auto"/>
        <w:ind w:firstLine="540"/>
        <w:jc w:val="center"/>
        <w:rPr>
          <w:rFonts w:ascii="Times New Roman" w:eastAsia="Times New Roman" w:hAnsi="Times New Roman" w:cs="Times New Roman"/>
          <w:sz w:val="24"/>
          <w:szCs w:val="24"/>
          <w:lang w:val="uk-UA" w:eastAsia="ru-RU"/>
        </w:rPr>
      </w:pPr>
      <w:r w:rsidRPr="00EC4B3B">
        <w:rPr>
          <w:rFonts w:ascii="Times New Roman" w:eastAsia="Times New Roman" w:hAnsi="Times New Roman" w:cs="Times New Roman"/>
          <w:b/>
          <w:color w:val="000000"/>
          <w:sz w:val="24"/>
          <w:szCs w:val="24"/>
          <w:lang w:val="uk-UA" w:eastAsia="ru-RU"/>
        </w:rPr>
        <w:t>Зображення. 8</w:t>
      </w:r>
      <w:r w:rsidRPr="00EC4B3B">
        <w:rPr>
          <w:rFonts w:ascii="Times New Roman" w:eastAsia="Times New Roman" w:hAnsi="Times New Roman" w:cs="Times New Roman"/>
          <w:b/>
          <w:sz w:val="24"/>
          <w:szCs w:val="24"/>
          <w:lang w:val="uk-UA" w:eastAsia="ru-RU"/>
        </w:rPr>
        <w:t xml:space="preserve"> </w:t>
      </w:r>
      <w:r w:rsidRPr="00EC4B3B">
        <w:rPr>
          <w:rFonts w:ascii="Times New Roman" w:eastAsia="Times New Roman" w:hAnsi="Times New Roman" w:cs="Times New Roman"/>
          <w:sz w:val="24"/>
          <w:szCs w:val="24"/>
          <w:lang w:val="uk-UA" w:eastAsia="ru-RU"/>
        </w:rPr>
        <w:t xml:space="preserve">Високопотужний частотний генератор перешкод «ЕСМ» </w:t>
      </w:r>
    </w:p>
    <w:p w:rsidR="00EC4B3B" w:rsidRPr="00EC4B3B" w:rsidRDefault="00EC4B3B" w:rsidP="00EC4B3B">
      <w:pPr>
        <w:widowControl w:val="0"/>
        <w:autoSpaceDE w:val="0"/>
        <w:autoSpaceDN w:val="0"/>
        <w:adjustRightInd w:val="0"/>
        <w:spacing w:after="0" w:line="240" w:lineRule="auto"/>
        <w:ind w:firstLine="540"/>
        <w:jc w:val="center"/>
        <w:rPr>
          <w:rFonts w:ascii="Times New Roman" w:eastAsia="Times New Roman" w:hAnsi="Times New Roman" w:cs="Times New Roman"/>
          <w:b/>
          <w:sz w:val="24"/>
          <w:szCs w:val="24"/>
          <w:lang w:val="uk-UA" w:eastAsia="ru-RU"/>
        </w:rPr>
      </w:pPr>
      <w:r w:rsidRPr="00EC4B3B">
        <w:rPr>
          <w:rFonts w:ascii="Times New Roman" w:eastAsia="Times New Roman" w:hAnsi="Times New Roman" w:cs="Times New Roman"/>
          <w:sz w:val="24"/>
          <w:szCs w:val="24"/>
          <w:lang w:val="uk-UA" w:eastAsia="ru-RU"/>
        </w:rPr>
        <w:t>(виробник Німеччина)</w:t>
      </w:r>
    </w:p>
    <w:p w:rsidR="00EC4B3B" w:rsidRDefault="00EC4B3B" w:rsidP="00797618">
      <w:pPr>
        <w:spacing w:after="0" w:line="240" w:lineRule="auto"/>
        <w:rPr>
          <w:rFonts w:ascii="Times New Roman" w:hAnsi="Times New Roman" w:cs="Times New Roman"/>
          <w:sz w:val="28"/>
          <w:szCs w:val="28"/>
          <w:lang w:val="uk-UA"/>
        </w:rPr>
      </w:pP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Усі перелічені вище хімічні тести використовуються як експрес-аналіз вибухових речовин. Цей спосіб найпоширеніший серед підрозділів правоохоронних органів, оскільки експрес-аналіз – це найпростіший, швидкий і порівняно недорогий спосіб дослідження вибухових речовин і виявлення вибухівки. Отримані дані є попередніми і не надають кінцевого висновку щодо об’єкта дослідження, тому потрібно подальше експертне дослідження вилученої проби у лабораторних умовах.</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lastRenderedPageBreak/>
        <w:t xml:space="preserve">Відбираючи проби і зразки вибухових речовин, слід дотримуватися деяких заходів безпеки, оскільки речовини, що реалізуються (реагенти), мають у своєму складі кислоти і солі. Потрапляючи на шкіру людини, вони можуть викликати опік. У таких випадках їх необхідно швидко змити водою. </w:t>
      </w:r>
    </w:p>
    <w:p w:rsidR="006A540C" w:rsidRPr="006A540C" w:rsidRDefault="006A540C" w:rsidP="006A540C">
      <w:pPr>
        <w:spacing w:after="0" w:line="360" w:lineRule="auto"/>
        <w:ind w:firstLine="709"/>
        <w:jc w:val="both"/>
        <w:rPr>
          <w:rFonts w:ascii="Times New Roman" w:hAnsi="Times New Roman" w:cs="Times New Roman"/>
          <w:b/>
          <w:sz w:val="28"/>
          <w:szCs w:val="28"/>
          <w:lang w:val="uk-UA"/>
        </w:rPr>
      </w:pPr>
      <w:r w:rsidRPr="006A540C">
        <w:rPr>
          <w:rFonts w:ascii="Times New Roman" w:hAnsi="Times New Roman" w:cs="Times New Roman"/>
          <w:b/>
          <w:sz w:val="28"/>
          <w:szCs w:val="28"/>
          <w:lang w:val="uk-UA"/>
        </w:rPr>
        <w:t>Особливості виявлення вибухових речовин детекторами парів</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 xml:space="preserve">Застосування детекторів парів та часток вибухових речовин створює для працівників вибухотехнічних підрозділів певну проблему, інакше кажучи, існує низка ВР, виявлення яких вносить певні труднощі, наприклад пластичні вибухові речовині, тиск парів яких дуже низький. </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 xml:space="preserve">Як показали дослідження, виявлення вибухових речовин на основі аналізу, що виділяються ними, потребує відбору великої кількості проб повітря і виділення з них певної кількості підозрілих речовин. Проте, виявлення за частками речовин (слідові кількості) пов’язане зі збиранням таких часток з поверхонь, на яких вони осідають. </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Виявлення вибухових речовин на основі аналізу парів більш ефективне для виявлення ВР з високим тиском парів, а для виявлення наявності часток вибухових речовин більш придатне виявлення ВР з низьким тиском парів, наприклад пластикових вибухових речовин.</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У діяльності правоохоронних органів як у нашій державі, так і за кордоном (Росія/РФ, ФРН, США, Ізраїль тощо) під час попередження та розкриття злочинів, пов’язаних із застосуванням вибухових речовин, все частіше використовують службово-розшукових собак. Практика свідчить, що їх вміле застосування дає позитивні результати й сприяє підвищенню ефективності боротьби з цим видом злочину.</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 xml:space="preserve">Застосування службово-розшукових собак регламентується наказом МВС України </w:t>
      </w:r>
      <w:r w:rsidRPr="006A540C">
        <w:rPr>
          <w:rFonts w:ascii="Times New Roman" w:hAnsi="Times New Roman" w:cs="Times New Roman"/>
          <w:bCs/>
          <w:iCs/>
          <w:sz w:val="28"/>
          <w:szCs w:val="28"/>
          <w:lang w:val="uk-UA"/>
        </w:rPr>
        <w:t>від 01.11.2016  № 1145 «Про затвердження Інструкції з організації діяльності кінологічних підрозділів Національної поліції України». Серед видів службових собак кінологи тренують спеціальних – з пошуку вибухових речовин.</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lastRenderedPageBreak/>
        <w:t xml:space="preserve">Службово-розшукових собак відносять до спецзасобів, за допомогою яких виявляють вибухові речовини, наприклад, гексоген, тротил, пластид та ін. Добір таких собак здійснюється не тільки за породою (вівчарка, спанієль тощо), а також і за характером, тобто вони не повинні бути агресивними, оскільки пошук і виявлення вибухових речовин інколи здійснюється серед великого скупчення людей. </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t>Службово-розшукові собаки під час виявлення вибухового пристрою чи боєприпасу не повинні подавати сигнал голосом (лаєм), оскільки будь-який акустичний сигнал (в деяких вибухових пристроях акустичної дії) може призвести до їх спрацьовування. Виявивши вибуховий пристрій, вони мають спокійно зупинитися біля нього і виконати команду "сидіти".</w:t>
      </w:r>
    </w:p>
    <w:p w:rsid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b/>
          <w:sz w:val="28"/>
          <w:szCs w:val="28"/>
          <w:lang w:val="uk-UA"/>
        </w:rPr>
        <w:br w:type="page"/>
      </w:r>
    </w:p>
    <w:p w:rsidR="006A540C" w:rsidRDefault="006A540C" w:rsidP="006A540C">
      <w:pPr>
        <w:spacing w:after="0" w:line="276" w:lineRule="auto"/>
        <w:jc w:val="center"/>
        <w:rPr>
          <w:rFonts w:ascii="Times New Roman" w:hAnsi="Times New Roman" w:cs="Times New Roman"/>
          <w:b/>
          <w:sz w:val="28"/>
          <w:szCs w:val="28"/>
          <w:lang w:val="uk-UA"/>
        </w:rPr>
      </w:pPr>
      <w:r w:rsidRPr="006A540C">
        <w:rPr>
          <w:rFonts w:ascii="Times New Roman" w:hAnsi="Times New Roman" w:cs="Times New Roman"/>
          <w:b/>
          <w:sz w:val="28"/>
          <w:szCs w:val="28"/>
          <w:lang w:val="uk-UA"/>
        </w:rPr>
        <w:lastRenderedPageBreak/>
        <w:t xml:space="preserve">РОЗДІЛ </w:t>
      </w:r>
      <w:r w:rsidRPr="006A540C">
        <w:rPr>
          <w:rFonts w:ascii="Times New Roman" w:hAnsi="Times New Roman" w:cs="Times New Roman"/>
          <w:b/>
          <w:sz w:val="28"/>
          <w:szCs w:val="28"/>
        </w:rPr>
        <w:t>I</w:t>
      </w:r>
      <w:r w:rsidRPr="006A540C">
        <w:rPr>
          <w:rFonts w:ascii="Times New Roman" w:hAnsi="Times New Roman" w:cs="Times New Roman"/>
          <w:b/>
          <w:sz w:val="28"/>
          <w:szCs w:val="28"/>
          <w:lang w:val="uk-UA"/>
        </w:rPr>
        <w:t xml:space="preserve">ІІ. </w:t>
      </w:r>
    </w:p>
    <w:p w:rsidR="00EC4B3B" w:rsidRDefault="006A540C" w:rsidP="006A540C">
      <w:pPr>
        <w:spacing w:after="0" w:line="276" w:lineRule="auto"/>
        <w:jc w:val="center"/>
        <w:rPr>
          <w:rFonts w:ascii="Times New Roman" w:hAnsi="Times New Roman" w:cs="Times New Roman"/>
          <w:sz w:val="28"/>
          <w:szCs w:val="28"/>
          <w:lang w:val="uk-UA"/>
        </w:rPr>
      </w:pPr>
      <w:r w:rsidRPr="006A540C">
        <w:rPr>
          <w:rFonts w:ascii="Times New Roman" w:hAnsi="Times New Roman" w:cs="Times New Roman"/>
          <w:b/>
          <w:sz w:val="28"/>
          <w:szCs w:val="28"/>
          <w:lang w:val="uk-UA"/>
        </w:rPr>
        <w:t xml:space="preserve">НАУКОВО-ТЕХНІЧНІ ЗАСОБИ ДЛЯ ВИЯВЛЕННЯ, ЗНЕШКОДЖЕННЯ ТА ЗНИЩЕННЯ ВИБУХОВИХ МАТЕРІАЛІВ (ПРИСТРОЇВ) </w:t>
      </w:r>
      <w:r w:rsidR="007563ED">
        <w:rPr>
          <w:rFonts w:ascii="Times New Roman" w:hAnsi="Times New Roman" w:cs="Times New Roman"/>
          <w:b/>
          <w:sz w:val="28"/>
          <w:szCs w:val="28"/>
          <w:lang w:val="uk-UA"/>
        </w:rPr>
        <w:t xml:space="preserve">ЗАПАТЕНТОВАНІ </w:t>
      </w:r>
      <w:r w:rsidRPr="006A540C">
        <w:rPr>
          <w:rFonts w:ascii="Times New Roman" w:hAnsi="Times New Roman" w:cs="Times New Roman"/>
          <w:b/>
          <w:sz w:val="28"/>
          <w:szCs w:val="28"/>
          <w:lang w:val="uk-UA"/>
        </w:rPr>
        <w:t>НАЦІОНАЛЬН</w:t>
      </w:r>
      <w:r w:rsidR="007563ED">
        <w:rPr>
          <w:rFonts w:ascii="Times New Roman" w:hAnsi="Times New Roman" w:cs="Times New Roman"/>
          <w:b/>
          <w:sz w:val="28"/>
          <w:szCs w:val="28"/>
          <w:lang w:val="uk-UA"/>
        </w:rPr>
        <w:t>ОЮ</w:t>
      </w:r>
      <w:r w:rsidRPr="006A540C">
        <w:rPr>
          <w:rFonts w:ascii="Times New Roman" w:hAnsi="Times New Roman" w:cs="Times New Roman"/>
          <w:b/>
          <w:sz w:val="28"/>
          <w:szCs w:val="28"/>
          <w:lang w:val="uk-UA"/>
        </w:rPr>
        <w:t xml:space="preserve"> АКАДЕМІ</w:t>
      </w:r>
      <w:r w:rsidR="007563ED">
        <w:rPr>
          <w:rFonts w:ascii="Times New Roman" w:hAnsi="Times New Roman" w:cs="Times New Roman"/>
          <w:b/>
          <w:sz w:val="28"/>
          <w:szCs w:val="28"/>
          <w:lang w:val="uk-UA"/>
        </w:rPr>
        <w:t>ЄЮ</w:t>
      </w:r>
      <w:r w:rsidRPr="006A540C">
        <w:rPr>
          <w:rFonts w:ascii="Times New Roman" w:hAnsi="Times New Roman" w:cs="Times New Roman"/>
          <w:b/>
          <w:sz w:val="28"/>
          <w:szCs w:val="28"/>
          <w:lang w:val="uk-UA"/>
        </w:rPr>
        <w:t xml:space="preserve"> ВНУТРІШНІХ СПРАВ</w:t>
      </w: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6A540C" w:rsidRPr="006A540C" w:rsidRDefault="006A540C" w:rsidP="006A540C">
      <w:pPr>
        <w:spacing w:after="0" w:line="240" w:lineRule="auto"/>
        <w:jc w:val="center"/>
        <w:rPr>
          <w:rFonts w:ascii="Times New Roman" w:eastAsia="Times New Roman" w:hAnsi="Times New Roman" w:cs="Times New Roman"/>
          <w:b/>
          <w:sz w:val="24"/>
          <w:szCs w:val="24"/>
          <w:lang w:val="uk-UA" w:eastAsia="ru-RU"/>
        </w:rPr>
      </w:pPr>
      <w:r w:rsidRPr="006A540C">
        <w:rPr>
          <w:rFonts w:ascii="Times New Roman" w:eastAsia="Times New Roman" w:hAnsi="Times New Roman" w:cs="Times New Roman"/>
          <w:b/>
          <w:sz w:val="24"/>
          <w:szCs w:val="24"/>
          <w:lang w:val="uk-UA" w:eastAsia="ru-RU"/>
        </w:rPr>
        <w:t>ГІДРОКУМУЛЯТИВНИЙ ПРИСТРІЙ</w:t>
      </w: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EC4B3B" w:rsidRDefault="006A540C" w:rsidP="006A540C">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C6EF901">
            <wp:extent cx="4513675" cy="6198781"/>
            <wp:effectExtent l="0" t="0" r="127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538696" cy="6233143"/>
                    </a:xfrm>
                    <a:prstGeom prst="rect">
                      <a:avLst/>
                    </a:prstGeom>
                    <a:noFill/>
                  </pic:spPr>
                </pic:pic>
              </a:graphicData>
            </a:graphic>
          </wp:inline>
        </w:drawing>
      </w:r>
    </w:p>
    <w:p w:rsidR="006A540C" w:rsidRDefault="006A540C" w:rsidP="006A540C">
      <w:pPr>
        <w:spacing w:after="0" w:line="240" w:lineRule="auto"/>
        <w:jc w:val="center"/>
        <w:rPr>
          <w:rFonts w:ascii="Times New Roman" w:hAnsi="Times New Roman" w:cs="Times New Roman"/>
          <w:sz w:val="28"/>
          <w:szCs w:val="28"/>
          <w:lang w:val="uk-UA"/>
        </w:rPr>
      </w:pPr>
    </w:p>
    <w:p w:rsidR="006A540C" w:rsidRDefault="006A540C" w:rsidP="006A540C">
      <w:pPr>
        <w:spacing w:after="0" w:line="240" w:lineRule="auto"/>
        <w:jc w:val="center"/>
        <w:rPr>
          <w:rFonts w:ascii="Times New Roman" w:eastAsia="Times New Roman" w:hAnsi="Times New Roman" w:cs="Times New Roman"/>
          <w:sz w:val="24"/>
          <w:szCs w:val="24"/>
          <w:lang w:val="uk-UA" w:eastAsia="ru-RU"/>
        </w:rPr>
      </w:pPr>
      <w:r w:rsidRPr="006A540C">
        <w:rPr>
          <w:rFonts w:ascii="Times New Roman" w:eastAsia="Times New Roman" w:hAnsi="Times New Roman" w:cs="Times New Roman"/>
          <w:b/>
          <w:sz w:val="24"/>
          <w:szCs w:val="24"/>
          <w:lang w:val="uk-UA" w:eastAsia="ru-RU"/>
        </w:rPr>
        <w:t>Зображення 9.</w:t>
      </w:r>
      <w:r w:rsidRPr="006A540C">
        <w:rPr>
          <w:rFonts w:ascii="Times New Roman" w:eastAsia="Times New Roman" w:hAnsi="Times New Roman" w:cs="Times New Roman"/>
          <w:b/>
          <w:i/>
          <w:sz w:val="24"/>
          <w:szCs w:val="24"/>
          <w:lang w:val="uk-UA" w:eastAsia="ru-RU"/>
        </w:rPr>
        <w:t xml:space="preserve"> </w:t>
      </w:r>
      <w:r w:rsidRPr="006A540C">
        <w:rPr>
          <w:rFonts w:ascii="Times New Roman" w:eastAsia="Times New Roman" w:hAnsi="Times New Roman" w:cs="Times New Roman"/>
          <w:sz w:val="24"/>
          <w:szCs w:val="24"/>
          <w:lang w:val="uk-UA" w:eastAsia="ru-RU"/>
        </w:rPr>
        <w:t>Патент на корисну модель №100015</w:t>
      </w:r>
    </w:p>
    <w:p w:rsidR="006A540C" w:rsidRDefault="006A540C" w:rsidP="006A540C">
      <w:pPr>
        <w:spacing w:after="0" w:line="240" w:lineRule="auto"/>
        <w:jc w:val="center"/>
        <w:rPr>
          <w:rFonts w:ascii="Times New Roman" w:eastAsia="Times New Roman" w:hAnsi="Times New Roman" w:cs="Times New Roman"/>
          <w:sz w:val="24"/>
          <w:szCs w:val="24"/>
          <w:lang w:val="uk-UA" w:eastAsia="ru-RU"/>
        </w:rPr>
      </w:pPr>
    </w:p>
    <w:p w:rsidR="006A540C" w:rsidRDefault="006A540C" w:rsidP="006A540C">
      <w:pPr>
        <w:spacing w:after="0" w:line="240" w:lineRule="auto"/>
        <w:jc w:val="center"/>
        <w:rPr>
          <w:rFonts w:ascii="Times New Roman" w:eastAsia="Times New Roman" w:hAnsi="Times New Roman" w:cs="Times New Roman"/>
          <w:sz w:val="24"/>
          <w:szCs w:val="24"/>
          <w:lang w:val="uk-UA" w:eastAsia="ru-RU"/>
        </w:rPr>
      </w:pP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lang w:val="uk-UA"/>
        </w:rPr>
        <w:lastRenderedPageBreak/>
        <w:t>Гідрокумулятивний пристрій складається із корпусу, ємності із робочою рідиною та заряду вибухової речовини. Маломіцна ємність з робочою рідиною та зарядом вибухової речовини всередині розміщуються в закритому металевому корпусі циліндричної форми з вертикальним секторним вирізом на боковій його частині, призначеним для кумуляції струменя робочої рідини.</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Корисна модель належить до засобів проведення вибухотехнічних робіт і призначена для руйнування підозрілих вибухонебезпечних предметів та знешкодження вибухових пристроїв. </w:t>
      </w:r>
    </w:p>
    <w:p w:rsidR="006A540C" w:rsidRPr="006A540C" w:rsidRDefault="006A540C" w:rsidP="006A540C">
      <w:pPr>
        <w:spacing w:after="0" w:line="360" w:lineRule="auto"/>
        <w:ind w:firstLine="709"/>
        <w:jc w:val="both"/>
        <w:rPr>
          <w:rFonts w:ascii="Times New Roman" w:hAnsi="Times New Roman" w:cs="Times New Roman"/>
          <w:sz w:val="28"/>
          <w:szCs w:val="28"/>
          <w:lang w:val="uk-UA"/>
        </w:rPr>
      </w:pPr>
      <w:r w:rsidRPr="006A540C">
        <w:rPr>
          <w:rFonts w:ascii="Times New Roman" w:hAnsi="Times New Roman" w:cs="Times New Roman"/>
          <w:sz w:val="28"/>
          <w:szCs w:val="28"/>
        </w:rPr>
        <w:t>В практиці роботи вибухотехнічних підрозділів часто постає завдання знешкодити вибухонебезпечний предмет або вибуховий пристрій, які можуть бути замасковані під побутові речі. Мета знешкодження полягає в тому, щоб роз'єднати основні частини вибухового пристрою 5 і тим самим привести його у неробочий стан</w:t>
      </w:r>
    </w:p>
    <w:p w:rsidR="006A540C" w:rsidRDefault="006A540C" w:rsidP="006A540C">
      <w:pPr>
        <w:spacing w:after="0" w:line="240" w:lineRule="auto"/>
        <w:jc w:val="center"/>
        <w:rPr>
          <w:rFonts w:ascii="Times New Roman" w:hAnsi="Times New Roman" w:cs="Times New Roman"/>
          <w:sz w:val="28"/>
          <w:szCs w:val="28"/>
          <w:lang w:val="uk-UA"/>
        </w:rPr>
      </w:pPr>
    </w:p>
    <w:p w:rsidR="00EC4B3B" w:rsidRDefault="006A540C" w:rsidP="00797618">
      <w:pPr>
        <w:spacing w:after="0" w:line="240" w:lineRule="auto"/>
        <w:rPr>
          <w:rFonts w:ascii="Times New Roman" w:hAnsi="Times New Roman" w:cs="Times New Roman"/>
          <w:sz w:val="28"/>
          <w:szCs w:val="28"/>
          <w:lang w:val="uk-UA"/>
        </w:rPr>
      </w:pPr>
      <w:r w:rsidRPr="006A540C">
        <w:rPr>
          <w:rFonts w:ascii="Times New Roman" w:hAnsi="Times New Roman" w:cs="Times New Roman"/>
          <w:noProof/>
          <w:sz w:val="28"/>
          <w:szCs w:val="28"/>
          <w:lang w:eastAsia="ru-RU"/>
        </w:rPr>
        <w:drawing>
          <wp:anchor distT="0" distB="0" distL="114300" distR="114300" simplePos="0" relativeHeight="251671552" behindDoc="1" locked="0" layoutInCell="1" allowOverlap="1" wp14:anchorId="2F0C0291" wp14:editId="7ACB363C">
            <wp:simplePos x="0" y="0"/>
            <wp:positionH relativeFrom="column">
              <wp:posOffset>673735</wp:posOffset>
            </wp:positionH>
            <wp:positionV relativeFrom="paragraph">
              <wp:posOffset>53975</wp:posOffset>
            </wp:positionV>
            <wp:extent cx="4558665" cy="2817495"/>
            <wp:effectExtent l="0" t="0" r="0" b="1905"/>
            <wp:wrapTight wrapText="bothSides">
              <wp:wrapPolygon edited="0">
                <wp:start x="0" y="0"/>
                <wp:lineTo x="0" y="21469"/>
                <wp:lineTo x="21483" y="21469"/>
                <wp:lineTo x="21483" y="0"/>
                <wp:lineTo x="0" y="0"/>
              </wp:wrapPolygon>
            </wp:wrapTight>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58665" cy="2817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6A540C" w:rsidRDefault="006A540C"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EC4B3B" w:rsidRDefault="00EC4B3B" w:rsidP="00797618">
      <w:pPr>
        <w:spacing w:after="0" w:line="240" w:lineRule="auto"/>
        <w:rPr>
          <w:rFonts w:ascii="Times New Roman" w:hAnsi="Times New Roman" w:cs="Times New Roman"/>
          <w:sz w:val="28"/>
          <w:szCs w:val="28"/>
          <w:lang w:val="uk-UA"/>
        </w:rPr>
      </w:pPr>
    </w:p>
    <w:p w:rsidR="006A540C" w:rsidRPr="006A540C" w:rsidRDefault="006A540C" w:rsidP="006A540C">
      <w:pPr>
        <w:spacing w:after="0" w:line="240" w:lineRule="auto"/>
        <w:ind w:firstLine="567"/>
        <w:jc w:val="center"/>
        <w:rPr>
          <w:rFonts w:ascii="Times New Roman" w:eastAsia="Times New Roman" w:hAnsi="Times New Roman" w:cs="Times New Roman"/>
          <w:lang w:val="uk-UA" w:eastAsia="ru-RU"/>
        </w:rPr>
      </w:pPr>
      <w:r w:rsidRPr="006A540C">
        <w:rPr>
          <w:rFonts w:ascii="Times New Roman" w:eastAsia="Times New Roman" w:hAnsi="Times New Roman" w:cs="Times New Roman"/>
          <w:b/>
          <w:lang w:val="uk-UA" w:eastAsia="ru-RU"/>
        </w:rPr>
        <w:t xml:space="preserve">Зображення 10. </w:t>
      </w:r>
      <w:r w:rsidRPr="006A540C">
        <w:rPr>
          <w:rFonts w:ascii="Times New Roman" w:eastAsia="Times New Roman" w:hAnsi="Times New Roman" w:cs="Times New Roman"/>
          <w:lang w:val="uk-UA" w:eastAsia="ru-RU"/>
        </w:rPr>
        <w:t>Схематичне зображення винаходу</w:t>
      </w:r>
    </w:p>
    <w:p w:rsidR="00EC4B3B" w:rsidRDefault="00EC4B3B" w:rsidP="00797618">
      <w:pPr>
        <w:spacing w:after="0" w:line="240" w:lineRule="auto"/>
        <w:rPr>
          <w:rFonts w:ascii="Times New Roman" w:hAnsi="Times New Roman" w:cs="Times New Roman"/>
          <w:sz w:val="28"/>
          <w:szCs w:val="28"/>
          <w:lang w:val="uk-UA"/>
        </w:rPr>
      </w:pPr>
    </w:p>
    <w:p w:rsidR="007C6D97" w:rsidRDefault="007C6D97" w:rsidP="00797618">
      <w:pPr>
        <w:spacing w:after="0" w:line="240" w:lineRule="auto"/>
        <w:rPr>
          <w:rFonts w:ascii="Times New Roman" w:hAnsi="Times New Roman" w:cs="Times New Roman"/>
          <w:sz w:val="28"/>
          <w:szCs w:val="28"/>
          <w:lang w:val="uk-UA"/>
        </w:rPr>
      </w:pP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lang w:val="uk-UA"/>
        </w:rPr>
        <w:t xml:space="preserve">Коли роз'єднаний бойовий ланцюг (заряд вибухової речовини відокремлений від засобу підриву), то такий вибуховий пристрій можна вилучати та надалі досліджувати в лабораторних умовах. </w:t>
      </w:r>
      <w:r w:rsidRPr="006A540C">
        <w:rPr>
          <w:rFonts w:ascii="Times New Roman" w:hAnsi="Times New Roman" w:cs="Times New Roman"/>
          <w:sz w:val="28"/>
          <w:szCs w:val="28"/>
        </w:rPr>
        <w:t xml:space="preserve">При цьому можуть </w:t>
      </w:r>
      <w:r w:rsidRPr="006A540C">
        <w:rPr>
          <w:rFonts w:ascii="Times New Roman" w:hAnsi="Times New Roman" w:cs="Times New Roman"/>
          <w:sz w:val="28"/>
          <w:szCs w:val="28"/>
        </w:rPr>
        <w:lastRenderedPageBreak/>
        <w:t xml:space="preserve">бути вирішені питання, що мають суттєве значення для розслідування злочину і попередження подібних шляхом встановлення особи, яка виготовила даний вибуховий пристрій або мала намір його 10 застосувати.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Відомий спосіб знешкодження вибухового пристрою малої та середньої потужності гідроударом за допомогою гідродинамічної гармати (Е.С. Петренко. Разрушители взрывных устройств и других взрывоопасных предметов. - http://www.bnti.ru/showart.asp?aid=613&amp;lvl=02.01.02.05.&amp;p=1). Гармату майже упритул 15 наближають до вибухового пристрою, а гідродинамічний постріл спрямовують на відповідні його частини, насамперед на детонатор. Зарядом гармати є гідрокапсула з водою, виготовлена з полімерного матеріалу. У задній частині гармати розташована гільза мисливського патрона, заповнена порохом, яку спереду закривають герметичним ущільнювачем. У капсульний отвір гільзи вставлений піротехнічний електрозапальник. Заряд гідрогармати приводиться в дію 20 шляхом подачі електричної напруги на електрозапальник, після чого відбувається запалення порохового заряду і рідина, що знаходиться усередині гідрокапсули, пороховими газами виштовхується назовні. Сили пострілу достатньо лише для руйнування корпусу відносно невеликих вибухових пристроїв, наприклад протитанкової міни. Для знешкодження потужних великогабаритних вибухових пристроїв можливе застосування декількох гідрогармат, але це 25 значно ускладнює процес знешкодження й робить його більш небезпечним. Основними недоліками даного способу є: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неможливість знешкодження вибухових пристроїв, розташованих за укриваючою стінкою;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знешкодження вибухових пристроїв лише невеликої потужності;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знешкодження лише окремих елементів та частин вибухового пристрою;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можливість вибуху вибухового пристрою в процесі його знешкодження, якщо детонатор не вдалося зруйнувати.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lastRenderedPageBreak/>
        <w:t xml:space="preserve">Відомий спосіб знешкодження вибухового пристрою малої та середньої потужності за стінкою укриття гідроударом (патент України №UA42936 від 27.07.2009 p.). Суть корисної моделі полягає в тому, що дистанційне знешкодження вибухового пристрою за стінкою укриття відбувається шляхом дії на нього вибухової хвилі з вибухоподібною швидкістю і енергією вибуху. Для створення гідроудару використовується пристрій - гідроруйнувач. В пристрої попередньо розміщується герметичний резервуар з рідкою сумішшю і прикріпленим накладним зарядом вибухівки, який відрізняється тим, що на резервуар діє вибухова хвиля продуктів дефлаграції вибухового заряду, яка руйнує корпус резервуара, змішується з рідкою сумішшю, руйнує стінку укриття, потрапляє до прихованого вибухового пристрою та викидає його з укриття.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Недоліками такого гідроруйнувача є те, що: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сила удару вибухової хвилі заряду має значну потужність і може завдавати руйнувань предметам навколишнього середовища (будівлям, автотранспорту тощо);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використання даного пристрою доцільно для знешкодження лише відносно значних за розмірами вибухонебезпечних предметів;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він потребує використання відносно великої кількості вибухівки, що пов'язано з проблемами її транспортування працівниками вибухотехнічних підрозділів.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Відомий пристрій для руйнування вибухових пристроїв у маломіцних корпусах (патент 50 </w:t>
      </w:r>
      <w:r w:rsidRPr="006A540C">
        <w:rPr>
          <w:rFonts w:ascii="Times New Roman" w:hAnsi="Times New Roman" w:cs="Times New Roman"/>
          <w:sz w:val="28"/>
          <w:szCs w:val="28"/>
          <w:lang w:val="uk-UA"/>
        </w:rPr>
        <w:t xml:space="preserve">РФ </w:t>
      </w:r>
      <w:r w:rsidRPr="006A540C">
        <w:rPr>
          <w:rFonts w:ascii="Times New Roman" w:hAnsi="Times New Roman" w:cs="Times New Roman"/>
          <w:sz w:val="28"/>
          <w:szCs w:val="28"/>
        </w:rPr>
        <w:t xml:space="preserve">RU 2382982 від 10.09.2009 р.) (аналог). Такий пристрій містить корпус, в якому розміщені робоча речовина і заряд вибухової речовини, при цьому корпус має робочу поверхню, через яку відбувається метання робочої речовини, а заряд вибухової речовини виконаний за умови забезпечення метання робочої речовини і відсутності при цьому ініціювання вибухової речовини вибухового пристрою, який потрібно зруйнувати. Даний пристрій відрізняється тим, що робоча речовина додатково розміщена щодо заряду вибухової речовини з боку, протилежного </w:t>
      </w:r>
      <w:r w:rsidRPr="006A540C">
        <w:rPr>
          <w:rFonts w:ascii="Times New Roman" w:hAnsi="Times New Roman" w:cs="Times New Roman"/>
          <w:sz w:val="28"/>
          <w:szCs w:val="28"/>
        </w:rPr>
        <w:lastRenderedPageBreak/>
        <w:t xml:space="preserve">робочої поверхні корпусу, при цьому корпус і робоча речовина обрані за умови, що при вибуху вони не утворюють уражаючих елементів.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Попри переваги даного пристрою він також має суттєві недоліки, а саме: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одноразовість використання;</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складність виготовлення, що пов'язано з особливостями конструкції; </w:t>
      </w:r>
    </w:p>
    <w:p w:rsidR="006A540C" w:rsidRPr="006A540C" w:rsidRDefault="006A540C" w:rsidP="006A540C">
      <w:pPr>
        <w:tabs>
          <w:tab w:val="left" w:pos="851"/>
        </w:tabs>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втрата частини енергії вибуху в напрямах, розташованих перпендикулярно робочій поверхні;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відносно локальний характер дії пристрою на предмет, що руйнується, оскільки робочою є поверхня його меншого габариту (донна частина).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В основу корисної моделі поставлено задачу створення пристрою, який дозволяє руйнувати підозрілі предмети, що вірогідно містять вибухові пристрої, та знешкоджувати останні. При цьому основна увага приділяється створенню максимально простого, дешевого, проте в той же час ефективного механізму.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Вирішення цієї задачі досягається за рахунок конструкції гідрокумулятивного пристрою та використання для його роботи поширених витратних матеріалів. Запропонований пристрій являє собою металевий циліндр, що має на боковій поверхні видовжений по вертикалі секторний отвір, а витратними матеріалами для його роботи є стандартні пластикові пляшки наповнені водою та детонуючий шнур як вибухова речовина.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Суттю корисної моделі є гідрокумулятивний пристрій, який складається із корпусу, ємності із робочою рідиною та заряду вибухової речовини, який відрізняється тим, що маломіцна ємність з робочою рідиною та зарядом вибухової речовини всередині, розміщуються в закритому металевому корпусі циліндричної форми з вертикальним секторним вирізом на боковій його частині, призначеним для кумуляції струменя робочої рідини.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lastRenderedPageBreak/>
        <w:t xml:space="preserve">На кресленні подано основні елементи конструкції корисної моделі. Пристрій складається із опорної частини 1, робочого циліндра із секторним вирізом на його поверхні 2, кришки циліндру 6, капсули із робочою рідиною З та заряду вибухової речовини 4 із електродетонатором 5.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Опорна частина 1 має круглу форму для забезпечення необхідної стійкості конструкції та виготовлена із металу. Робочий циліндр 2 закріплюється механічно (приварюється) до опорної частини і зверху має кришку 6, яка легко знімається. Кришка також має отвір для проходу 25 проводів електродетонатора. На боковій частині циліндра прорізаний вертикальний отвір, що має кут сектору відносно поздовжньої вісі циліндру 45-90 градусів (в залежності від об'єкта, який необхідно знешкодити) та довжину біля 2/3 висоти циліндра. Капсула для робочої рідини являє собою стандартну пластикову пляшку об'ємом від 1 л до 2 л в залежності від габаритних розмірів циліндра, при цьому сам заряд вибухової речовини, а саме відрізок детонуючого шнура 30 (наприклад, ДШП), розміщується в порожнині пляшки шляхом занурення його в робочу рідину по висоті пляшки. Такою робочою рідиною є вода, проте можна використовувати й інші різновиди рідин, наприклад, сольовий розчин, тосол тощо.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Під час вибуху детонуючого шнура сила вибухової хвилі спрямовується на рідину, яка знаходиться в пляшці. Рідина, в свою чергу, під час розриву пляшки, акумулюючись в циліндрі, знаходить вихід і спрямовується назовні через секторний отвір в боковій поверхні циліндра. Створений потужний струмінь рідини, спрямований на підозрілий предмет або вибуховий пристрій, призводить до його руйнування, при цьому мінімально впливаючи на предмети навколишньої обстановки.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Таким чином даний пристрій забезпечує: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направлену дію;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руйнівну дію при відсутності осколкового ефекту;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руйнування предмету по всій площині, а не локально;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відсутність побічного впливу на предмети навколишньої обстановки;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lastRenderedPageBreak/>
        <w:t xml:space="preserve">- збільшення потужності, як мінімум вдвічі, у порівнянні з пристроями відкритого типу;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простоту конструкції; </w:t>
      </w:r>
    </w:p>
    <w:p w:rsidR="006A540C" w:rsidRP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 легкість і багаторазовість у використанні. </w:t>
      </w:r>
    </w:p>
    <w:p w:rsidR="006A540C" w:rsidRDefault="006A540C" w:rsidP="006A540C">
      <w:pPr>
        <w:spacing w:after="0" w:line="360" w:lineRule="auto"/>
        <w:ind w:firstLine="709"/>
        <w:jc w:val="both"/>
        <w:rPr>
          <w:rFonts w:ascii="Times New Roman" w:hAnsi="Times New Roman" w:cs="Times New Roman"/>
          <w:sz w:val="28"/>
          <w:szCs w:val="28"/>
        </w:rPr>
      </w:pPr>
      <w:r w:rsidRPr="006A540C">
        <w:rPr>
          <w:rFonts w:ascii="Times New Roman" w:hAnsi="Times New Roman" w:cs="Times New Roman"/>
          <w:sz w:val="28"/>
          <w:szCs w:val="28"/>
        </w:rPr>
        <w:t xml:space="preserve">Даний пристрій може бути також використаний у будівництві при руйнуванні конструкцій вибухом, а також фахівцями піротехніками ДСНС при виконанні покладених на них завдань. </w:t>
      </w:r>
    </w:p>
    <w:p w:rsidR="00D177F3" w:rsidRPr="00D177F3" w:rsidRDefault="00C4142E" w:rsidP="00D177F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Ф</w:t>
      </w:r>
      <w:r w:rsidRPr="00D177F3">
        <w:rPr>
          <w:rFonts w:ascii="Times New Roman" w:hAnsi="Times New Roman" w:cs="Times New Roman"/>
          <w:b/>
          <w:sz w:val="28"/>
          <w:szCs w:val="28"/>
        </w:rPr>
        <w:t>ормула корисної моделі</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 xml:space="preserve">Гідрокумулятивний пристрій, який складається із корпусу, ємності із робочою рідиною та заряду вибухової речовини, який </w:t>
      </w:r>
      <w:r w:rsidRPr="00C4142E">
        <w:rPr>
          <w:rFonts w:ascii="Times New Roman" w:hAnsi="Times New Roman" w:cs="Times New Roman"/>
          <w:bCs/>
          <w:sz w:val="28"/>
          <w:szCs w:val="28"/>
        </w:rPr>
        <w:t>відрізняється</w:t>
      </w:r>
      <w:r w:rsidRPr="00D177F3">
        <w:rPr>
          <w:rFonts w:ascii="Times New Roman" w:hAnsi="Times New Roman" w:cs="Times New Roman"/>
          <w:b/>
          <w:bCs/>
          <w:sz w:val="28"/>
          <w:szCs w:val="28"/>
        </w:rPr>
        <w:t xml:space="preserve"> </w:t>
      </w:r>
      <w:r w:rsidRPr="00D177F3">
        <w:rPr>
          <w:rFonts w:ascii="Times New Roman" w:hAnsi="Times New Roman" w:cs="Times New Roman"/>
          <w:sz w:val="28"/>
          <w:szCs w:val="28"/>
        </w:rPr>
        <w:t xml:space="preserve">тим, що маломіцна ємність з робочою рідиною та зарядом вибухової речовини всередині розміщуються в закритому металевому корпусі циліндричної форми з вертикальним секторним вирізом на боковій його частині, призначеним для кумуляції струменя робочої рідини.  </w:t>
      </w:r>
    </w:p>
    <w:p w:rsidR="006A540C" w:rsidRDefault="006A540C" w:rsidP="006A540C">
      <w:pPr>
        <w:spacing w:after="0" w:line="360" w:lineRule="auto"/>
        <w:ind w:firstLine="709"/>
        <w:jc w:val="both"/>
        <w:rPr>
          <w:rFonts w:ascii="Times New Roman" w:hAnsi="Times New Roman" w:cs="Times New Roman"/>
          <w:sz w:val="28"/>
          <w:szCs w:val="28"/>
        </w:rPr>
      </w:pPr>
    </w:p>
    <w:p w:rsidR="00D177F3" w:rsidRDefault="00D177F3" w:rsidP="006A540C">
      <w:pPr>
        <w:spacing w:after="0" w:line="360" w:lineRule="auto"/>
        <w:ind w:firstLine="709"/>
        <w:jc w:val="both"/>
        <w:rPr>
          <w:rFonts w:ascii="Times New Roman" w:hAnsi="Times New Roman" w:cs="Times New Roman"/>
          <w:sz w:val="28"/>
          <w:szCs w:val="28"/>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1B9DC2B">
            <wp:extent cx="2184115" cy="2966484"/>
            <wp:effectExtent l="0" t="0" r="6985" b="571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92932" cy="2978460"/>
                    </a:xfrm>
                    <a:prstGeom prst="rect">
                      <a:avLst/>
                    </a:prstGeom>
                    <a:noFill/>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14:anchorId="1FFE7387">
            <wp:extent cx="2349795" cy="2969879"/>
            <wp:effectExtent l="0" t="0" r="0" b="254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69614" cy="2994928"/>
                    </a:xfrm>
                    <a:prstGeom prst="rect">
                      <a:avLst/>
                    </a:prstGeom>
                    <a:noFill/>
                  </pic:spPr>
                </pic:pic>
              </a:graphicData>
            </a:graphic>
          </wp:inline>
        </w:drawing>
      </w:r>
    </w:p>
    <w:p w:rsidR="00D177F3" w:rsidRPr="00D177F3" w:rsidRDefault="00D177F3" w:rsidP="00D177F3">
      <w:pPr>
        <w:spacing w:after="0" w:line="240" w:lineRule="auto"/>
        <w:jc w:val="center"/>
        <w:rPr>
          <w:rFonts w:ascii="Times New Roman" w:eastAsia="Times New Roman" w:hAnsi="Times New Roman" w:cs="Times New Roman"/>
          <w:sz w:val="24"/>
          <w:szCs w:val="24"/>
          <w:lang w:val="uk-UA" w:eastAsia="ru-RU"/>
        </w:rPr>
      </w:pPr>
      <w:r w:rsidRPr="00D177F3">
        <w:rPr>
          <w:rFonts w:ascii="Times New Roman" w:eastAsia="Times New Roman" w:hAnsi="Times New Roman" w:cs="Times New Roman"/>
          <w:b/>
          <w:sz w:val="24"/>
          <w:szCs w:val="24"/>
          <w:lang w:val="uk-UA" w:eastAsia="ru-RU"/>
        </w:rPr>
        <w:t xml:space="preserve">Зображення 11. </w:t>
      </w:r>
      <w:r w:rsidRPr="00D177F3">
        <w:rPr>
          <w:rFonts w:ascii="Times New Roman" w:eastAsia="Times New Roman" w:hAnsi="Times New Roman" w:cs="Times New Roman"/>
          <w:sz w:val="24"/>
          <w:szCs w:val="24"/>
          <w:lang w:val="uk-UA" w:eastAsia="ru-RU"/>
        </w:rPr>
        <w:t>Експериментальні зразки винаходу</w:t>
      </w:r>
    </w:p>
    <w:p w:rsidR="00D177F3" w:rsidRPr="00D177F3" w:rsidRDefault="00D177F3" w:rsidP="00D177F3">
      <w:pPr>
        <w:spacing w:after="0" w:line="240" w:lineRule="auto"/>
        <w:jc w:val="center"/>
        <w:rPr>
          <w:rFonts w:ascii="Times New Roman" w:eastAsia="Times New Roman" w:hAnsi="Times New Roman" w:cs="Times New Roman"/>
          <w:b/>
          <w:sz w:val="24"/>
          <w:szCs w:val="24"/>
          <w:lang w:val="uk-UA" w:eastAsia="ru-RU"/>
        </w:rPr>
      </w:pPr>
    </w:p>
    <w:p w:rsidR="00D177F3" w:rsidRPr="00D177F3" w:rsidRDefault="00D177F3" w:rsidP="00D177F3">
      <w:pPr>
        <w:spacing w:after="0" w:line="360" w:lineRule="auto"/>
        <w:ind w:firstLine="709"/>
        <w:jc w:val="both"/>
        <w:rPr>
          <w:rFonts w:ascii="Times New Roman" w:hAnsi="Times New Roman" w:cs="Times New Roman"/>
          <w:b/>
          <w:sz w:val="28"/>
          <w:szCs w:val="28"/>
          <w:lang w:val="uk-UA"/>
        </w:rPr>
      </w:pPr>
      <w:r w:rsidRPr="00D177F3">
        <w:rPr>
          <w:rFonts w:ascii="Times New Roman" w:hAnsi="Times New Roman" w:cs="Times New Roman"/>
          <w:b/>
          <w:sz w:val="28"/>
          <w:szCs w:val="28"/>
          <w:lang w:val="uk-UA"/>
        </w:rPr>
        <w:t>Призначення:</w:t>
      </w:r>
    </w:p>
    <w:p w:rsidR="00D177F3" w:rsidRPr="00D177F3" w:rsidRDefault="00D177F3" w:rsidP="00D177F3">
      <w:pPr>
        <w:spacing w:after="0" w:line="360" w:lineRule="auto"/>
        <w:ind w:firstLine="709"/>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Пристрій призначений для руйнування підозрілих вибухонебезпечних предметів та знешкодження вибухових пристроїв.</w:t>
      </w:r>
    </w:p>
    <w:p w:rsidR="00D177F3" w:rsidRPr="00D177F3" w:rsidRDefault="00D177F3" w:rsidP="00D177F3">
      <w:pPr>
        <w:spacing w:after="0" w:line="360" w:lineRule="auto"/>
        <w:ind w:firstLine="709"/>
        <w:jc w:val="both"/>
        <w:rPr>
          <w:rFonts w:ascii="Times New Roman" w:hAnsi="Times New Roman" w:cs="Times New Roman"/>
          <w:b/>
          <w:sz w:val="28"/>
          <w:szCs w:val="28"/>
          <w:lang w:val="uk-UA"/>
        </w:rPr>
      </w:pPr>
      <w:r w:rsidRPr="00D177F3">
        <w:rPr>
          <w:rFonts w:ascii="Times New Roman" w:hAnsi="Times New Roman" w:cs="Times New Roman"/>
          <w:b/>
          <w:sz w:val="28"/>
          <w:szCs w:val="28"/>
          <w:lang w:val="uk-UA"/>
        </w:rPr>
        <w:lastRenderedPageBreak/>
        <w:t>Опис:</w:t>
      </w:r>
    </w:p>
    <w:p w:rsidR="00D177F3" w:rsidRPr="00D177F3" w:rsidRDefault="00D177F3" w:rsidP="00D177F3">
      <w:pPr>
        <w:spacing w:after="0" w:line="360" w:lineRule="auto"/>
        <w:ind w:firstLine="709"/>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Пристрій являє собою металевий циліндр, що має на боковій поверхні видовжений по вертикалі секторний отвір, а витратними матеріалами для його роботи є стандартні пластикові  пляшки наповнені водою та споряджені детонуючим шнуром. </w:t>
      </w:r>
    </w:p>
    <w:p w:rsidR="00D177F3" w:rsidRPr="00D177F3" w:rsidRDefault="00D177F3" w:rsidP="00D177F3">
      <w:pPr>
        <w:spacing w:after="0" w:line="360" w:lineRule="auto"/>
        <w:ind w:firstLine="709"/>
        <w:jc w:val="both"/>
        <w:rPr>
          <w:rFonts w:ascii="Times New Roman" w:hAnsi="Times New Roman" w:cs="Times New Roman"/>
          <w:b/>
          <w:sz w:val="28"/>
          <w:szCs w:val="28"/>
          <w:lang w:val="uk-UA"/>
        </w:rPr>
      </w:pPr>
      <w:r w:rsidRPr="00D177F3">
        <w:rPr>
          <w:rFonts w:ascii="Times New Roman" w:hAnsi="Times New Roman" w:cs="Times New Roman"/>
          <w:b/>
          <w:sz w:val="28"/>
          <w:szCs w:val="28"/>
          <w:lang w:val="uk-UA"/>
        </w:rPr>
        <w:t>Принцип роботи:</w:t>
      </w:r>
    </w:p>
    <w:p w:rsidR="00D177F3" w:rsidRPr="00D177F3" w:rsidRDefault="00D177F3" w:rsidP="00D177F3">
      <w:pPr>
        <w:spacing w:after="0" w:line="360" w:lineRule="auto"/>
        <w:ind w:firstLine="709"/>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Під  час  вибуху  детонуючого  шнура  сила  вибухової  хвилі  спрямовується  на  рідину,  яка знаходиться в пляшці. Рідина, в свою чергу, під час розриву пляшки, акумулюючись в циліндрі, знаходить  вихід  і  спрямовується  назовні  через  секторний  отвір  в  боковій  поверхні  циліндра. Створений  потужний  струмінь  рідини,  спрямований  на  підозрілий  предмет  або  вибуховий пристрій,  призводить  до  його  руйнування,  при  цьому  мінімально  впливаючи  на  предмети навколишньої обстановки.</w:t>
      </w:r>
    </w:p>
    <w:p w:rsidR="00D177F3" w:rsidRPr="00D177F3" w:rsidRDefault="00D177F3" w:rsidP="00D177F3">
      <w:pPr>
        <w:spacing w:after="0" w:line="360" w:lineRule="auto"/>
        <w:ind w:firstLine="709"/>
        <w:jc w:val="both"/>
        <w:rPr>
          <w:rFonts w:ascii="Times New Roman" w:hAnsi="Times New Roman" w:cs="Times New Roman"/>
          <w:b/>
          <w:sz w:val="28"/>
          <w:szCs w:val="28"/>
          <w:lang w:val="uk-UA"/>
        </w:rPr>
      </w:pPr>
      <w:r w:rsidRPr="00D177F3">
        <w:rPr>
          <w:rFonts w:ascii="Times New Roman" w:hAnsi="Times New Roman" w:cs="Times New Roman"/>
          <w:b/>
          <w:sz w:val="28"/>
          <w:szCs w:val="28"/>
          <w:lang w:val="uk-UA"/>
        </w:rPr>
        <w:t>Пристрій забезпечує:</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направлену дію;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руйнівну дію при відсутності осколкового ефекту;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руйнування предмету по всій площині, а не локально;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відсутність побічного впливу на предмети навколишньої обстановки;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збільшення потужності, як мінімум у двічі, в порівнянні з пристроями відкритого типу;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 xml:space="preserve">простоту конструкції; </w:t>
      </w:r>
    </w:p>
    <w:p w:rsidR="00D177F3" w:rsidRPr="00D177F3" w:rsidRDefault="00D177F3" w:rsidP="00D177F3">
      <w:pPr>
        <w:numPr>
          <w:ilvl w:val="0"/>
          <w:numId w:val="42"/>
        </w:numPr>
        <w:spacing w:after="0" w:line="360" w:lineRule="auto"/>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легкість і багаторазовість у використанні.</w:t>
      </w:r>
    </w:p>
    <w:p w:rsidR="00D177F3" w:rsidRPr="00D177F3" w:rsidRDefault="00D177F3" w:rsidP="00D177F3">
      <w:pPr>
        <w:spacing w:after="0" w:line="360" w:lineRule="auto"/>
        <w:ind w:left="1571"/>
        <w:jc w:val="both"/>
        <w:rPr>
          <w:rFonts w:ascii="Times New Roman" w:hAnsi="Times New Roman" w:cs="Times New Roman"/>
          <w:sz w:val="28"/>
          <w:szCs w:val="28"/>
          <w:lang w:val="uk-UA"/>
        </w:rPr>
      </w:pPr>
    </w:p>
    <w:p w:rsidR="00D177F3" w:rsidRPr="00D177F3" w:rsidRDefault="00D177F3" w:rsidP="00D177F3">
      <w:pPr>
        <w:spacing w:after="0" w:line="360" w:lineRule="auto"/>
        <w:ind w:firstLine="709"/>
        <w:jc w:val="both"/>
        <w:rPr>
          <w:rFonts w:ascii="Times New Roman" w:hAnsi="Times New Roman" w:cs="Times New Roman"/>
          <w:b/>
          <w:sz w:val="28"/>
          <w:szCs w:val="28"/>
          <w:lang w:val="uk-UA"/>
        </w:rPr>
      </w:pPr>
      <w:r w:rsidRPr="00D177F3">
        <w:rPr>
          <w:rFonts w:ascii="Times New Roman" w:hAnsi="Times New Roman" w:cs="Times New Roman"/>
          <w:b/>
          <w:sz w:val="28"/>
          <w:szCs w:val="28"/>
          <w:lang w:val="uk-UA"/>
        </w:rPr>
        <w:t>Можливість використання:</w:t>
      </w:r>
    </w:p>
    <w:p w:rsidR="00D177F3" w:rsidRPr="00D177F3" w:rsidRDefault="00D177F3" w:rsidP="00D177F3">
      <w:pPr>
        <w:numPr>
          <w:ilvl w:val="0"/>
          <w:numId w:val="43"/>
        </w:numPr>
        <w:spacing w:after="0" w:line="360" w:lineRule="auto"/>
        <w:ind w:left="1560"/>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працівниками вибухотехнічних підрозділів;</w:t>
      </w:r>
    </w:p>
    <w:p w:rsidR="00D177F3" w:rsidRPr="00D177F3" w:rsidRDefault="00D177F3" w:rsidP="00D177F3">
      <w:pPr>
        <w:numPr>
          <w:ilvl w:val="0"/>
          <w:numId w:val="43"/>
        </w:numPr>
        <w:spacing w:after="0" w:line="360" w:lineRule="auto"/>
        <w:ind w:left="1560"/>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в спецпідрозділах правоохоронних органів;</w:t>
      </w:r>
    </w:p>
    <w:p w:rsidR="00D177F3" w:rsidRPr="00D177F3" w:rsidRDefault="00D177F3" w:rsidP="00D177F3">
      <w:pPr>
        <w:numPr>
          <w:ilvl w:val="0"/>
          <w:numId w:val="43"/>
        </w:numPr>
        <w:spacing w:after="0" w:line="360" w:lineRule="auto"/>
        <w:ind w:left="1560"/>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фахівцями піротехніками Державної служби з надзвичайних ситуацій (ДСНС);</w:t>
      </w:r>
    </w:p>
    <w:p w:rsidR="00D177F3" w:rsidRPr="00D177F3" w:rsidRDefault="00D177F3" w:rsidP="00D177F3">
      <w:pPr>
        <w:numPr>
          <w:ilvl w:val="0"/>
          <w:numId w:val="43"/>
        </w:numPr>
        <w:spacing w:after="0" w:line="360" w:lineRule="auto"/>
        <w:ind w:left="1560"/>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lastRenderedPageBreak/>
        <w:t xml:space="preserve">військовими фахівцями.  </w:t>
      </w:r>
    </w:p>
    <w:p w:rsidR="00D177F3" w:rsidRDefault="00D177F3" w:rsidP="00D177F3">
      <w:pPr>
        <w:spacing w:after="0" w:line="360" w:lineRule="auto"/>
        <w:ind w:firstLine="709"/>
        <w:jc w:val="both"/>
        <w:rPr>
          <w:rFonts w:ascii="Times New Roman" w:hAnsi="Times New Roman" w:cs="Times New Roman"/>
          <w:sz w:val="28"/>
          <w:szCs w:val="28"/>
          <w:lang w:val="uk-UA"/>
        </w:rPr>
      </w:pPr>
    </w:p>
    <w:p w:rsidR="00D80BC2" w:rsidRDefault="00D80BC2" w:rsidP="00D177F3">
      <w:pPr>
        <w:spacing w:after="0" w:line="360" w:lineRule="auto"/>
        <w:ind w:firstLine="709"/>
        <w:jc w:val="both"/>
        <w:rPr>
          <w:rFonts w:ascii="Times New Roman" w:hAnsi="Times New Roman" w:cs="Times New Roman"/>
          <w:sz w:val="28"/>
          <w:szCs w:val="28"/>
          <w:lang w:val="uk-UA"/>
        </w:rPr>
      </w:pPr>
    </w:p>
    <w:p w:rsidR="00D80BC2" w:rsidRPr="00D177F3" w:rsidRDefault="00D80BC2" w:rsidP="00D177F3">
      <w:pPr>
        <w:spacing w:after="0" w:line="360" w:lineRule="auto"/>
        <w:ind w:firstLine="709"/>
        <w:jc w:val="both"/>
        <w:rPr>
          <w:rFonts w:ascii="Times New Roman" w:hAnsi="Times New Roman" w:cs="Times New Roman"/>
          <w:sz w:val="28"/>
          <w:szCs w:val="28"/>
          <w:lang w:val="uk-UA"/>
        </w:rPr>
      </w:pPr>
    </w:p>
    <w:p w:rsidR="00D177F3" w:rsidRDefault="00D177F3" w:rsidP="00D177F3">
      <w:pPr>
        <w:spacing w:after="0" w:line="360" w:lineRule="auto"/>
        <w:jc w:val="center"/>
        <w:rPr>
          <w:rFonts w:ascii="Times New Roman" w:hAnsi="Times New Roman" w:cs="Times New Roman"/>
          <w:b/>
          <w:sz w:val="28"/>
          <w:szCs w:val="28"/>
        </w:rPr>
      </w:pPr>
      <w:r w:rsidRPr="00D177F3">
        <w:rPr>
          <w:rFonts w:ascii="Times New Roman" w:hAnsi="Times New Roman" w:cs="Times New Roman"/>
          <w:b/>
          <w:sz w:val="28"/>
          <w:szCs w:val="28"/>
        </w:rPr>
        <w:t>ПРИСТР</w:t>
      </w:r>
      <w:r w:rsidRPr="00D177F3">
        <w:rPr>
          <w:rFonts w:ascii="Times New Roman" w:hAnsi="Times New Roman" w:cs="Times New Roman"/>
          <w:b/>
          <w:sz w:val="28"/>
          <w:szCs w:val="28"/>
          <w:lang w:val="uk-UA"/>
        </w:rPr>
        <w:t>І</w:t>
      </w:r>
      <w:r w:rsidRPr="00D177F3">
        <w:rPr>
          <w:rFonts w:ascii="Times New Roman" w:hAnsi="Times New Roman" w:cs="Times New Roman"/>
          <w:b/>
          <w:sz w:val="28"/>
          <w:szCs w:val="28"/>
        </w:rPr>
        <w:t>Й ПОШУКОВИЙ ВИБУХОТЕХН</w:t>
      </w:r>
      <w:r w:rsidRPr="00D177F3">
        <w:rPr>
          <w:rFonts w:ascii="Times New Roman" w:hAnsi="Times New Roman" w:cs="Times New Roman"/>
          <w:b/>
          <w:sz w:val="28"/>
          <w:szCs w:val="28"/>
          <w:lang w:val="uk-UA"/>
        </w:rPr>
        <w:t>І</w:t>
      </w:r>
      <w:r w:rsidRPr="00D177F3">
        <w:rPr>
          <w:rFonts w:ascii="Times New Roman" w:hAnsi="Times New Roman" w:cs="Times New Roman"/>
          <w:b/>
          <w:sz w:val="28"/>
          <w:szCs w:val="28"/>
        </w:rPr>
        <w:t>ЧНИЙ</w:t>
      </w:r>
    </w:p>
    <w:p w:rsidR="00D177F3" w:rsidRPr="00D177F3" w:rsidRDefault="00D177F3" w:rsidP="00D177F3">
      <w:pPr>
        <w:spacing w:after="0" w:line="360" w:lineRule="auto"/>
        <w:jc w:val="center"/>
        <w:rPr>
          <w:rFonts w:ascii="Times New Roman" w:hAnsi="Times New Roman" w:cs="Times New Roman"/>
          <w:b/>
          <w:sz w:val="28"/>
          <w:szCs w:val="28"/>
        </w:rPr>
      </w:pPr>
    </w:p>
    <w:p w:rsidR="00D177F3" w:rsidRPr="00D177F3" w:rsidRDefault="00D177F3" w:rsidP="00D177F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76D6F4E">
            <wp:extent cx="4385588" cy="6039293"/>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399325" cy="6058210"/>
                    </a:xfrm>
                    <a:prstGeom prst="rect">
                      <a:avLst/>
                    </a:prstGeom>
                    <a:noFill/>
                  </pic:spPr>
                </pic:pic>
              </a:graphicData>
            </a:graphic>
          </wp:inline>
        </w:drawing>
      </w:r>
    </w:p>
    <w:p w:rsidR="00D177F3" w:rsidRPr="00C4142E" w:rsidRDefault="00D177F3" w:rsidP="00D177F3">
      <w:pPr>
        <w:pStyle w:val="a9"/>
        <w:tabs>
          <w:tab w:val="left" w:pos="3885"/>
        </w:tabs>
        <w:spacing w:before="240" w:after="0" w:line="240" w:lineRule="auto"/>
        <w:ind w:left="0"/>
        <w:jc w:val="center"/>
        <w:rPr>
          <w:rFonts w:ascii="Times New Roman" w:eastAsia="Calibri" w:hAnsi="Times New Roman"/>
          <w:b/>
          <w:i/>
          <w:sz w:val="24"/>
          <w:szCs w:val="24"/>
        </w:rPr>
      </w:pPr>
      <w:r>
        <w:rPr>
          <w:rFonts w:ascii="Times New Roman" w:eastAsia="Calibri" w:hAnsi="Times New Roman"/>
          <w:b/>
        </w:rPr>
        <w:t xml:space="preserve">        </w:t>
      </w:r>
      <w:r w:rsidRPr="00C4142E">
        <w:rPr>
          <w:rFonts w:ascii="Times New Roman" w:eastAsia="Calibri" w:hAnsi="Times New Roman"/>
          <w:b/>
          <w:sz w:val="24"/>
          <w:szCs w:val="24"/>
        </w:rPr>
        <w:t>Зображення 12.</w:t>
      </w:r>
      <w:r w:rsidRPr="00C4142E">
        <w:rPr>
          <w:rFonts w:ascii="Times New Roman" w:eastAsia="Calibri" w:hAnsi="Times New Roman"/>
          <w:b/>
          <w:i/>
          <w:sz w:val="24"/>
          <w:szCs w:val="24"/>
        </w:rPr>
        <w:t xml:space="preserve"> </w:t>
      </w:r>
      <w:r w:rsidRPr="00C4142E">
        <w:rPr>
          <w:rFonts w:ascii="Times New Roman" w:eastAsia="Calibri" w:hAnsi="Times New Roman"/>
          <w:sz w:val="24"/>
          <w:szCs w:val="24"/>
        </w:rPr>
        <w:t>Патент на корисну модель № 122401</w:t>
      </w:r>
    </w:p>
    <w:p w:rsidR="00D177F3" w:rsidRPr="00D177F3" w:rsidRDefault="00D177F3" w:rsidP="00D177F3">
      <w:pPr>
        <w:spacing w:after="0" w:line="360" w:lineRule="auto"/>
        <w:ind w:firstLine="709"/>
        <w:jc w:val="both"/>
        <w:rPr>
          <w:rFonts w:ascii="Times New Roman" w:hAnsi="Times New Roman" w:cs="Times New Roman"/>
          <w:sz w:val="28"/>
          <w:szCs w:val="28"/>
          <w:lang w:val="uk-UA"/>
        </w:rPr>
      </w:pPr>
    </w:p>
    <w:p w:rsid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 xml:space="preserve">Для пошуку предметів в важкодоступних та небезпечних місцях часто застосовують оглядові або пошукові дзеркала. Вибухотехніки при </w:t>
      </w:r>
      <w:r w:rsidRPr="00D177F3">
        <w:rPr>
          <w:rFonts w:ascii="Times New Roman" w:hAnsi="Times New Roman" w:cs="Times New Roman"/>
          <w:sz w:val="28"/>
          <w:szCs w:val="28"/>
        </w:rPr>
        <w:lastRenderedPageBreak/>
        <w:t>обстеженні місцевості використовують дзеркала з метою забезпечення безпеки людей та виявлення вибухонебезпечних пристроїв, в тому числі натяжної дії з метою їх розмінування для вилучення і подальшого дослідження.</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Корисна модель відноситься до оборонної сфери, до області виявлення боєприпасів з натяжними або обривними датчиками.</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Для пошуку мін та вибухових предметів використовують ряд пристроїв – мінний щуп, ручний ліхтарик, налобний ліхтарик, монокуляр або бінокль, щуп – “вудку” для пошуку розтяжок, трали, а також спеціальну “ключку” з довгою ручкою та екраном – глянсовою чорною дощечкою.</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Найбільш близьким по технічній суті до корисної моделі є дзеркало оглядове 50х90 мм з телескопічною ручкою довжиною 285 – 770 мм, яке складається з штанги, на якій змонтована ручка і оглядове дзеркало з шарнірним кріпленням до штанги (Див. Radivam.com.ua) – аналог. Недоліками цього пристрою є: - оглядовим дзеркалом служить дзеркальна пластина, на якій важко розглядати предмети з дзеркальним відображенням, наприклад стальну блискучу проволоку. Це зображення буде зливатися з дзеркальною поверхнею пластини-дзеркала. Для такого розгляду предмету необхідна матова або чорна глянцева поверхня пластини-дзеркала. Для безпечного розгяду предметів на визначеній відстані необхідно застосовувати довгу розсувну штангу – не менше 3м.</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 xml:space="preserve">Відомий пристрій для пошуку натяжних та розривних датчиків мін “ключка” являє собою пластину в плані розміром 40 – 80 мм завширшки і 250 – 350 мм завдовжки з дерева, пластику або металу чорного кольору з глянсовою поверхнею (покриття фарбою, плівкою і інш.). Передня частина пластини може бути прямою, округленою або загостреною. Площина пластини розташована горизонтально. До задньої частини пластини під кутом 60 градусів від горизонталі кріпиться ручка довжиною 1200 – 1500 мм і діаметром 25 мм з дерева, пластику або металу. Зєднання ручки і пластини може бути посилено розкосами (Див. Д.В.Деригін. Поширені міни та заряди. </w:t>
      </w:r>
      <w:r w:rsidRPr="00D177F3">
        <w:rPr>
          <w:rFonts w:ascii="Times New Roman" w:hAnsi="Times New Roman" w:cs="Times New Roman"/>
          <w:sz w:val="28"/>
          <w:szCs w:val="28"/>
        </w:rPr>
        <w:lastRenderedPageBreak/>
        <w:t>Методичний посібник) – взятий за прототип. Недоліками пристрою є незручність в користуванні і небезпечність - для пошуку та розгляду натяжної проволоки необхідне близьке наближення до вибухового предмета, що є небезпечним. При транспортуванні пристрою ручка не складається, кріплення пластини до ручки жорстко фіксоване, що не дозволяє проведення пошуку розтяжки, встановленої низько над землею.</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 xml:space="preserve">Дзеркало, що заявляється, усуває вказані недоліки. Для пошуку розтяжок у густій траві пристрій з чорним екраном тримають перед собою низько над землею і рухають вперед лопатковими рухами, зміщуючи з боку в бік. Пряма розтяжка з стальної проволоки буде добре виділятися серед трави і контрастувати на чорній глянцевій поверхні дзеркала. </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Дзеркало пошукове для огляду обєктів у важкодоступних місцях, що складається з штанги, на якій змонтована ручка, оглядове дзеркало, яке відрізняється тим, що оглядовою частиною дзеркала служить чорна глянцева поверхня дзеркала, протилежна частина дзеркальна, кріплення дзеркала до штанги має згин.</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Дзеркало використовують таким чином. Розсувну ручку-штангу висувають та фіксують на максимальну довжину. Дзеркало прикріплюють до розсувної ручки з вигином і виставляють необхідний кут нахилу поверхні дзеркала і ручки. Висовуючи дзеркало рукою вперед проводять пошук предметів, що мають блискучу поверхню. При розгляді і пошуку інших предметів використовують протилежну дзеркальну поверхню пристрою, тобто як звичайне оглядове дзеркало на довгій ручці. При необхідності додаткового освітлення на ручку може встановлюватися підсвітлювальний ліхтар. Вигин на ручці-штанзі забезпечує обмеження притискання зеркала до поверхні землі і оберігає поверхню дзеркала від можливого нанесення подряпин, тріщин, механічного пошкодження або сколів</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 xml:space="preserve">Конструктивне рішення дзеркала дає змогу складати його в переносний чохол, що захищає його при транспортування від механічних пошкоджень і </w:t>
      </w:r>
      <w:r w:rsidRPr="00D177F3">
        <w:rPr>
          <w:rFonts w:ascii="Times New Roman" w:hAnsi="Times New Roman" w:cs="Times New Roman"/>
          <w:sz w:val="28"/>
          <w:szCs w:val="28"/>
        </w:rPr>
        <w:lastRenderedPageBreak/>
        <w:t>ударів. Дзеркало знайде своє застосування в саперному обладнанні при пошуку натяжних мін поряд з мінним щупом та міношукачем.</w:t>
      </w:r>
    </w:p>
    <w:p w:rsidR="00D177F3" w:rsidRPr="00D177F3" w:rsidRDefault="00D177F3" w:rsidP="00D177F3">
      <w:pPr>
        <w:spacing w:after="0" w:line="360" w:lineRule="auto"/>
        <w:ind w:firstLine="709"/>
        <w:jc w:val="both"/>
        <w:rPr>
          <w:rFonts w:ascii="Times New Roman" w:hAnsi="Times New Roman" w:cs="Times New Roman"/>
          <w:sz w:val="28"/>
          <w:szCs w:val="28"/>
        </w:rPr>
      </w:pPr>
      <w:r w:rsidRPr="00D177F3">
        <w:rPr>
          <w:rFonts w:ascii="Times New Roman" w:hAnsi="Times New Roman" w:cs="Times New Roman"/>
          <w:sz w:val="28"/>
          <w:szCs w:val="28"/>
        </w:rPr>
        <w:t>Дзеркало, що заявляється, може бути виготовлене в умовах промислового виробництва з використанням сучасного обладнання, матеріалів та технологій. Дзеркало пошукове крім використання його при розмінуванні може використовуватися для огляду будь-яких важкодоступних місць, пошуку і обстеженню різних вибухотехнічних пристроїв тощо в криміналістиці, оперативно-розшуковій та детективній діяльності.</w:t>
      </w:r>
    </w:p>
    <w:p w:rsidR="00D177F3" w:rsidRPr="00D177F3" w:rsidRDefault="00D177F3" w:rsidP="00D177F3">
      <w:pPr>
        <w:spacing w:after="0" w:line="360" w:lineRule="auto"/>
        <w:jc w:val="center"/>
        <w:rPr>
          <w:rFonts w:ascii="Times New Roman" w:hAnsi="Times New Roman" w:cs="Times New Roman"/>
          <w:b/>
          <w:sz w:val="28"/>
          <w:szCs w:val="28"/>
          <w:lang w:val="uk-UA"/>
        </w:rPr>
      </w:pPr>
      <w:r w:rsidRPr="00D177F3">
        <w:rPr>
          <w:rFonts w:ascii="Times New Roman" w:hAnsi="Times New Roman" w:cs="Times New Roman"/>
          <w:b/>
          <w:sz w:val="28"/>
          <w:szCs w:val="28"/>
          <w:lang w:val="uk-UA"/>
        </w:rPr>
        <w:t>Формула корисної моделі</w:t>
      </w:r>
    </w:p>
    <w:p w:rsidR="00D177F3" w:rsidRPr="00D177F3" w:rsidRDefault="00D177F3" w:rsidP="00D177F3">
      <w:pPr>
        <w:spacing w:after="0" w:line="360" w:lineRule="auto"/>
        <w:ind w:firstLine="709"/>
        <w:jc w:val="both"/>
        <w:rPr>
          <w:rFonts w:ascii="Times New Roman" w:hAnsi="Times New Roman" w:cs="Times New Roman"/>
          <w:sz w:val="28"/>
          <w:szCs w:val="28"/>
          <w:lang w:val="uk-UA"/>
        </w:rPr>
      </w:pPr>
      <w:r w:rsidRPr="00D177F3">
        <w:rPr>
          <w:rFonts w:ascii="Times New Roman" w:hAnsi="Times New Roman" w:cs="Times New Roman"/>
          <w:sz w:val="28"/>
          <w:szCs w:val="28"/>
          <w:lang w:val="uk-UA"/>
        </w:rPr>
        <w:t>Дзеркало пошукове для огляду обєктів у важкодоступних місцях, що складається з штанги, на якій змонтована ручка, оглядове дзеркало, яке відрізняється тим, що оглядовою частиною дзеркала служить чорна глянцева поверхня дзеркала, протилежна частина дзеркальна, кріплення дзеркала до штанги має згин.</w:t>
      </w: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D177F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7553406">
            <wp:extent cx="2004610" cy="2672157"/>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21318" cy="2694428"/>
                    </a:xfrm>
                    <a:prstGeom prst="rect">
                      <a:avLst/>
                    </a:prstGeom>
                    <a:noFill/>
                  </pic:spPr>
                </pic:pic>
              </a:graphicData>
            </a:graphic>
          </wp:inline>
        </w:drawing>
      </w:r>
      <w:r>
        <w:rPr>
          <w:rFonts w:ascii="Times New Roman" w:hAnsi="Times New Roman" w:cs="Times New Roman"/>
          <w:noProof/>
          <w:sz w:val="28"/>
          <w:szCs w:val="28"/>
          <w:lang w:eastAsia="ru-RU"/>
        </w:rPr>
        <w:drawing>
          <wp:inline distT="0" distB="0" distL="0" distR="0" wp14:anchorId="6ABEA614">
            <wp:extent cx="2004002" cy="2674636"/>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29917" cy="2709224"/>
                    </a:xfrm>
                    <a:prstGeom prst="rect">
                      <a:avLst/>
                    </a:prstGeom>
                    <a:noFill/>
                  </pic:spPr>
                </pic:pic>
              </a:graphicData>
            </a:graphic>
          </wp:inline>
        </w:drawing>
      </w:r>
    </w:p>
    <w:p w:rsidR="00D177F3" w:rsidRPr="00D177F3" w:rsidRDefault="00D177F3" w:rsidP="00D177F3">
      <w:pPr>
        <w:spacing w:after="0" w:line="240" w:lineRule="auto"/>
        <w:jc w:val="center"/>
        <w:rPr>
          <w:rFonts w:ascii="Times New Roman" w:eastAsia="Times New Roman" w:hAnsi="Times New Roman" w:cs="Times New Roman"/>
          <w:sz w:val="24"/>
          <w:szCs w:val="24"/>
          <w:lang w:val="uk-UA" w:eastAsia="ru-RU"/>
        </w:rPr>
      </w:pPr>
      <w:r w:rsidRPr="00D177F3">
        <w:rPr>
          <w:rFonts w:ascii="Times New Roman" w:eastAsia="Times New Roman" w:hAnsi="Times New Roman" w:cs="Times New Roman"/>
          <w:b/>
          <w:sz w:val="24"/>
          <w:szCs w:val="24"/>
          <w:lang w:val="uk-UA" w:eastAsia="ru-RU"/>
        </w:rPr>
        <w:t xml:space="preserve">Зображення 13. </w:t>
      </w:r>
      <w:r w:rsidRPr="00D177F3">
        <w:rPr>
          <w:rFonts w:ascii="Times New Roman" w:eastAsia="Times New Roman" w:hAnsi="Times New Roman" w:cs="Times New Roman"/>
          <w:sz w:val="24"/>
          <w:szCs w:val="24"/>
          <w:lang w:val="uk-UA" w:eastAsia="ru-RU"/>
        </w:rPr>
        <w:t>Експериментальний зразок винаходу</w:t>
      </w: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D177F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5C09C42">
            <wp:extent cx="2957210" cy="2149221"/>
            <wp:effectExtent l="0" t="0" r="0" b="381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73497" cy="2161058"/>
                    </a:xfrm>
                    <a:prstGeom prst="rect">
                      <a:avLst/>
                    </a:prstGeom>
                    <a:noFill/>
                  </pic:spPr>
                </pic:pic>
              </a:graphicData>
            </a:graphic>
          </wp:inline>
        </w:drawing>
      </w:r>
    </w:p>
    <w:p w:rsidR="00D177F3" w:rsidRDefault="00D177F3" w:rsidP="00D177F3">
      <w:pPr>
        <w:spacing w:after="0" w:line="360" w:lineRule="auto"/>
        <w:jc w:val="center"/>
        <w:rPr>
          <w:rFonts w:ascii="Times New Roman" w:eastAsia="Times New Roman" w:hAnsi="Times New Roman" w:cs="Times New Roman"/>
          <w:sz w:val="24"/>
          <w:szCs w:val="24"/>
          <w:lang w:val="uk-UA" w:eastAsia="ru-RU"/>
        </w:rPr>
      </w:pPr>
      <w:r w:rsidRPr="00D177F3">
        <w:rPr>
          <w:rFonts w:ascii="Times New Roman" w:eastAsia="Times New Roman" w:hAnsi="Times New Roman" w:cs="Times New Roman"/>
          <w:b/>
          <w:sz w:val="24"/>
          <w:szCs w:val="24"/>
          <w:lang w:val="uk-UA" w:eastAsia="ru-RU"/>
        </w:rPr>
        <w:t xml:space="preserve">Зображення 14. </w:t>
      </w:r>
      <w:r w:rsidRPr="00D177F3">
        <w:rPr>
          <w:rFonts w:ascii="Times New Roman" w:eastAsia="Times New Roman" w:hAnsi="Times New Roman" w:cs="Times New Roman"/>
          <w:sz w:val="24"/>
          <w:szCs w:val="24"/>
          <w:lang w:val="uk-UA" w:eastAsia="ru-RU"/>
        </w:rPr>
        <w:t>Схематичне зображення винаходу</w:t>
      </w:r>
    </w:p>
    <w:p w:rsidR="00D177F3" w:rsidRPr="00D177F3" w:rsidRDefault="00D177F3" w:rsidP="00D177F3">
      <w:pPr>
        <w:spacing w:after="0" w:line="360" w:lineRule="auto"/>
        <w:jc w:val="center"/>
        <w:rPr>
          <w:rFonts w:ascii="Times New Roman" w:hAnsi="Times New Roman" w:cs="Times New Roman"/>
          <w:b/>
          <w:sz w:val="24"/>
          <w:szCs w:val="24"/>
          <w:lang w:val="uk-UA"/>
        </w:rPr>
      </w:pPr>
      <w:r w:rsidRPr="00D177F3">
        <w:rPr>
          <w:rFonts w:ascii="Times New Roman" w:hAnsi="Times New Roman" w:cs="Times New Roman"/>
          <w:b/>
          <w:sz w:val="24"/>
          <w:szCs w:val="24"/>
        </w:rPr>
        <w:t>ПРИСТРІЙ ДЛЯ ПРИГОТУВАННЯ ВОДОНАПОВНЕНОЇ ВСПІНЕНОЇ ВИБУХОВОЇ КОМПОЗИЦІЇ</w:t>
      </w:r>
    </w:p>
    <w:p w:rsidR="00D177F3" w:rsidRPr="00D177F3" w:rsidRDefault="00D177F3" w:rsidP="00D177F3">
      <w:pPr>
        <w:spacing w:after="0" w:line="360" w:lineRule="auto"/>
        <w:jc w:val="center"/>
        <w:rPr>
          <w:rFonts w:ascii="Times New Roman" w:hAnsi="Times New Roman" w:cs="Times New Roman"/>
          <w:sz w:val="24"/>
          <w:szCs w:val="24"/>
          <w:lang w:val="uk-UA"/>
        </w:rPr>
      </w:pPr>
    </w:p>
    <w:p w:rsidR="00D177F3" w:rsidRPr="00D177F3" w:rsidRDefault="00D177F3" w:rsidP="00D177F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6E7F57E">
            <wp:extent cx="4199861" cy="5910446"/>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208516" cy="5922626"/>
                    </a:xfrm>
                    <a:prstGeom prst="rect">
                      <a:avLst/>
                    </a:prstGeom>
                    <a:noFill/>
                  </pic:spPr>
                </pic:pic>
              </a:graphicData>
            </a:graphic>
          </wp:inline>
        </w:drawing>
      </w:r>
    </w:p>
    <w:p w:rsidR="00D177F3" w:rsidRPr="00D177F3" w:rsidRDefault="00D177F3" w:rsidP="00D177F3">
      <w:pPr>
        <w:tabs>
          <w:tab w:val="left" w:pos="2515"/>
        </w:tabs>
        <w:spacing w:after="200" w:line="276" w:lineRule="auto"/>
        <w:jc w:val="center"/>
        <w:rPr>
          <w:rFonts w:ascii="Times New Roman" w:eastAsia="Times New Roman" w:hAnsi="Times New Roman" w:cs="Times New Roman"/>
          <w:b/>
          <w:i/>
          <w:sz w:val="24"/>
          <w:szCs w:val="24"/>
          <w:lang w:val="uk-UA"/>
        </w:rPr>
      </w:pPr>
      <w:r w:rsidRPr="00D177F3">
        <w:rPr>
          <w:rFonts w:ascii="Times New Roman" w:eastAsia="Times New Roman" w:hAnsi="Times New Roman" w:cs="Times New Roman"/>
          <w:b/>
          <w:sz w:val="24"/>
          <w:szCs w:val="24"/>
          <w:lang w:val="uk-UA" w:eastAsia="ru-RU"/>
        </w:rPr>
        <w:t xml:space="preserve">Зображення 15. </w:t>
      </w:r>
      <w:r w:rsidRPr="00D177F3">
        <w:rPr>
          <w:rFonts w:ascii="Times New Roman" w:eastAsia="Times New Roman" w:hAnsi="Times New Roman" w:cs="Times New Roman"/>
          <w:sz w:val="24"/>
          <w:szCs w:val="24"/>
          <w:lang w:val="uk-UA"/>
        </w:rPr>
        <w:t>Патент на корисну модель № 122425</w:t>
      </w: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xml:space="preserve">Пристрій для приготування водонаповненого спіненого вибухового композиту включає бункер аміачної селітри, ємностей ПАР, води, водного розчину ПАР, механічний змішувач, в якому проходить змішування ПАР з водою, введення аміачної селітри, перемішування суміші механічним шляхом, крім того він містить низькошвидкісний механічний змішувач, накопичувальну ємність, насос, сопло, ежектор, вентиль-дозатор повітря і пінний ствол; механічне змішування розчину ПАР і селітри проводять в низькошвидкісному режимі без спінювання суміші, подачею цієї суспензії </w:t>
      </w:r>
      <w:r w:rsidRPr="0065741F">
        <w:rPr>
          <w:rFonts w:ascii="Times New Roman" w:hAnsi="Times New Roman" w:cs="Times New Roman"/>
          <w:sz w:val="28"/>
          <w:szCs w:val="28"/>
          <w:lang w:val="uk-UA"/>
        </w:rPr>
        <w:lastRenderedPageBreak/>
        <w:t>під тиском до об’єкта проведення підривних робіт та дозованою аерацією її за рахунок ежектування повітря потоком суміші з прямоточною видачею спіненого вибухового композиту на місце застосування.</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Корисна модель належить до вибухотехніки, зокрема до пристроїв з приготування вибухових сумішей.</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Відомий пристрій та спосіб по приготуванню водонаповнених спінених вибухових композицій на основі аміачної селітри, поверхнево-активних речовин (ПАР) і води [див. Авторское 5 свидетельство СССР № 1403565, кп. С06В 31/28, 1985] - аналог. Вибухові композиції такого типу використовувалися для ведення робіт в гірничорудній промисловості в шпурових і накладних зарядах незначної площі при руйнуванні негабариту та розмінування мінних полів.</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Приготування спіненої вибухової композиції цього типу полягає у змішуванні ПАР з водою, а потім з аміачною селітрою механічним шляхом, що призводить до спінення суміші. Час 10 перемішування становить 15-25 хв. [див. Технология производства малоплотных ВС // Строительные материалы и конструкции. - К., 1994. - № 2. - С. 30-31] - прототип. До недоліків відомого пристрою належить низька продуктивність і зниження рівня безпеки робіт при накопиченні значних об'ємів готового продукту для великих зарядів.</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Задачею корисної моделі є інтенсифікація процесу аерації великих об'ємів вибухової 15 композиції і підвищення безпеки робіт з вибуховими сумішами.</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Поставлена задача вирішується тим, що механічне змішування розчину ПАР і аміачної селітри проводять в низькошвидкісному режимі без спінювання суміші, подачею цієї суспензії під тиском до об'єкта проведення підривних робіт та дозованою аерацією його за рахунок ежектування повітря потоком суміші з прямоточною видачею спіненої вибухової композиції до 20 місця застосування.</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lastRenderedPageBreak/>
        <w:t>Цим досягається підвищення безпеки робіт, оскільки неспінена суміш розчину ПАР і аміачної селітри не чутлива до удару і тертя, а вибухові властивості цієї суспензії проявляються тільки після насичення суміші бульбашками повітря при виході потоку піносуспензії з ежектора. Ежекторний прямопотоковий метод дозволяє виробляти значні об'єми спіненого вибухового 25 композиту.</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Пристрій для приготування водонаповненого спіненого вибухового композиту, включає бункер аміачної селітри, ємностей ПАР, води, водного розчину ПАР, механічний змішувач, в якому проходить змішування ПАР з водою, введення аміачної селітри, перемішування суміші механічним шляхом, який відрізняється тим, що він містить низькошвидкісний механічний ЗО змішувач, накопичувальну ємність, насос, сопло, ежектор, вентиль-дозатор повітря і пінний ствол; механічне змішування розчину ПАР і селітри проводять в низькошвидкісному режимі без спінювання суміші, подачею цієї суспензії під тиском до об'єкта проведення підривних робіт та дозованою аерацією її за рахунок ежектування повітря потоком суміші з прямоточною видачею спіненого вибухового композиту на місце застосування. На кресленні наведено структурну схему пристрою для приготування водонаповненої</w:t>
      </w:r>
      <w:r w:rsidRPr="0065741F">
        <w:rPr>
          <w:rFonts w:ascii="Times New Roman" w:hAnsi="Times New Roman" w:cs="Times New Roman"/>
          <w:sz w:val="28"/>
          <w:szCs w:val="28"/>
          <w:lang w:val="uk-UA"/>
        </w:rPr>
        <w:t xml:space="preserve"> </w:t>
      </w:r>
      <w:r w:rsidRPr="0065741F">
        <w:rPr>
          <w:rFonts w:ascii="Times New Roman" w:hAnsi="Times New Roman" w:cs="Times New Roman"/>
          <w:sz w:val="28"/>
          <w:szCs w:val="28"/>
        </w:rPr>
        <w:t>вспіненої вибухової композиції.</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Пристрій містить бункер аміачної селітри 1, ємність ПАР 2, ємність води 3, ємність водного розчину ПАР 4, низькообертовий механічний змішувач 5, накопичувальну ємність суспензії 6, насос 7, сопло 8, ежектор 9, вентиль-дозатор повітря 10, пінний ствол 11. 40</w:t>
      </w:r>
      <w:r w:rsidRPr="0065741F">
        <w:rPr>
          <w:rFonts w:ascii="Times New Roman" w:hAnsi="Times New Roman" w:cs="Times New Roman"/>
          <w:sz w:val="28"/>
          <w:szCs w:val="28"/>
        </w:rPr>
        <w:tab/>
        <w:t>Пристрій працює наступним чином. Селітра з бункера 1 надходить в змішувач 5, в який</w:t>
      </w:r>
      <w:r w:rsidRPr="0065741F">
        <w:rPr>
          <w:rFonts w:ascii="Times New Roman" w:hAnsi="Times New Roman" w:cs="Times New Roman"/>
          <w:sz w:val="28"/>
          <w:szCs w:val="28"/>
          <w:lang w:val="uk-UA"/>
        </w:rPr>
        <w:t xml:space="preserve"> </w:t>
      </w:r>
      <w:r w:rsidRPr="0065741F">
        <w:rPr>
          <w:rFonts w:ascii="Times New Roman" w:hAnsi="Times New Roman" w:cs="Times New Roman"/>
          <w:sz w:val="28"/>
          <w:szCs w:val="28"/>
        </w:rPr>
        <w:t xml:space="preserve">дозується розчин ПАР з ємності 4. Готова суспензія надходить у накопичувальну ємність 6. Насосом 7 суспензія подається під тиском в сопло 8. Швидкісний потік суспензії надходить в ежектор 9, який засмоктує повітря, що надходить з атмосфери через вентиль-дозатор 10. Потік аерується, тобто насичується високодисперсними бульбашками повітря. Отримана 45 піносуспензія надходить у пінний ствол 11 і вже, як спінена </w:t>
      </w:r>
      <w:r w:rsidRPr="0065741F">
        <w:rPr>
          <w:rFonts w:ascii="Times New Roman" w:hAnsi="Times New Roman" w:cs="Times New Roman"/>
          <w:sz w:val="28"/>
          <w:szCs w:val="28"/>
        </w:rPr>
        <w:lastRenderedPageBreak/>
        <w:t>вибухова композиція, подається безпосередньо до місця проведення вибухових робіт.</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 xml:space="preserve">Пропонований пристрій для приготування вибухової композиції в зоні проведення </w:t>
      </w:r>
      <w:r w:rsidRPr="0065741F">
        <w:rPr>
          <w:rFonts w:ascii="Times New Roman" w:hAnsi="Times New Roman" w:cs="Times New Roman"/>
          <w:sz w:val="28"/>
          <w:szCs w:val="28"/>
          <w:lang w:val="uk-UA"/>
        </w:rPr>
        <w:t>ООС</w:t>
      </w:r>
      <w:r w:rsidRPr="0065741F">
        <w:rPr>
          <w:rFonts w:ascii="Times New Roman" w:hAnsi="Times New Roman" w:cs="Times New Roman"/>
          <w:sz w:val="28"/>
          <w:szCs w:val="28"/>
        </w:rPr>
        <w:t xml:space="preserve"> та бойових дій дозволить проводити:</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розмінування місцевості шляхом човникового переміщення пінного ствола уздовж фронту 50 робіт з покриттям шаром піносуспензії ґрунту і подальшим підривом вибухового композиту</w:t>
      </w:r>
      <w:r w:rsidRPr="0065741F">
        <w:rPr>
          <w:rFonts w:ascii="Times New Roman" w:hAnsi="Times New Roman" w:cs="Times New Roman"/>
          <w:sz w:val="28"/>
          <w:szCs w:val="28"/>
          <w:lang w:val="uk-UA"/>
        </w:rPr>
        <w:t xml:space="preserve"> </w:t>
      </w:r>
      <w:r w:rsidRPr="0065741F">
        <w:rPr>
          <w:rFonts w:ascii="Times New Roman" w:hAnsi="Times New Roman" w:cs="Times New Roman"/>
          <w:sz w:val="28"/>
          <w:szCs w:val="28"/>
        </w:rPr>
        <w:t>ниткою детонаційного шнура (ДШ);</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розмінування пересіченої місцевості і створення заряду об'ємного вибуху шляхом заповнення піносуспензією виїмки в ґрунті або м'якій оболонці і підривом такого заряду нитками ДШ.</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Також пристрій може використовуватися для дистанційного знешкодження вибухових</w:t>
      </w:r>
      <w:r w:rsidRPr="0065741F">
        <w:rPr>
          <w:rFonts w:ascii="Times New Roman" w:hAnsi="Times New Roman" w:cs="Times New Roman"/>
          <w:sz w:val="28"/>
          <w:szCs w:val="28"/>
          <w:lang w:val="uk-UA"/>
        </w:rPr>
        <w:t xml:space="preserve"> </w:t>
      </w:r>
      <w:r w:rsidRPr="0065741F">
        <w:rPr>
          <w:rFonts w:ascii="Times New Roman" w:hAnsi="Times New Roman" w:cs="Times New Roman"/>
          <w:sz w:val="28"/>
          <w:szCs w:val="28"/>
        </w:rPr>
        <w:t>пристроїв підрозділами вибухотехнічної служби.</w:t>
      </w:r>
    </w:p>
    <w:p w:rsidR="0065741F" w:rsidRPr="0065741F" w:rsidRDefault="0065741F" w:rsidP="0065741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Ф</w:t>
      </w:r>
      <w:r w:rsidRPr="0065741F">
        <w:rPr>
          <w:rFonts w:ascii="Times New Roman" w:hAnsi="Times New Roman" w:cs="Times New Roman"/>
          <w:b/>
          <w:sz w:val="28"/>
          <w:szCs w:val="28"/>
        </w:rPr>
        <w:t>ормула корисної моделі</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 xml:space="preserve">Пристрій для приготування водонаповненого спіненого вибухового композиту, що включає бункер аміачної селітри, ємностей ПАР, води, водного розчину ПАР, механічний змішувач, в 5 якому проходить змішування ПАР з водою, введення аміачної селітри, перемішування суміші механічним шляхом, який </w:t>
      </w:r>
      <w:r w:rsidRPr="00126029">
        <w:rPr>
          <w:rFonts w:ascii="Times New Roman" w:hAnsi="Times New Roman" w:cs="Times New Roman"/>
          <w:sz w:val="28"/>
          <w:szCs w:val="28"/>
        </w:rPr>
        <w:t>відрізняється</w:t>
      </w:r>
      <w:r w:rsidRPr="0065741F">
        <w:rPr>
          <w:rFonts w:ascii="Times New Roman" w:hAnsi="Times New Roman" w:cs="Times New Roman"/>
          <w:sz w:val="28"/>
          <w:szCs w:val="28"/>
        </w:rPr>
        <w:t xml:space="preserve"> тим, що він містить низькошвидкісний механічний змішувач, накопичувальну ємність, насос, сопло, ежектор, вентиль-дозатор повітря і пінний ствол; механічне змішування розчину ПАР і селітри проводять в низькошвидкісному режимі без спінювання суміші, подачею цієї суспензії під тиском до об'єкта проведення підривних робіт та 10 дозованою аерацією її за рахунок ежектування повітря потоком суміші з прямоточною видачею спіненого вибухового композиту на місце застосування.</w:t>
      </w:r>
    </w:p>
    <w:p w:rsidR="00D177F3" w:rsidRPr="0065741F" w:rsidRDefault="00D177F3" w:rsidP="006A540C">
      <w:pPr>
        <w:spacing w:after="0" w:line="360" w:lineRule="auto"/>
        <w:ind w:firstLine="709"/>
        <w:jc w:val="both"/>
        <w:rPr>
          <w:rFonts w:ascii="Times New Roman" w:hAnsi="Times New Roman" w:cs="Times New Roman"/>
          <w:sz w:val="28"/>
          <w:szCs w:val="28"/>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65741F" w:rsidP="006574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ABCEF11">
            <wp:extent cx="4400081" cy="2711302"/>
            <wp:effectExtent l="0" t="0" r="63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10718" cy="2717856"/>
                    </a:xfrm>
                    <a:prstGeom prst="rect">
                      <a:avLst/>
                    </a:prstGeom>
                    <a:noFill/>
                  </pic:spPr>
                </pic:pic>
              </a:graphicData>
            </a:graphic>
          </wp:inline>
        </w:drawing>
      </w:r>
    </w:p>
    <w:p w:rsidR="0065741F" w:rsidRPr="0065741F" w:rsidRDefault="0065741F" w:rsidP="0065741F">
      <w:pPr>
        <w:tabs>
          <w:tab w:val="left" w:pos="2224"/>
        </w:tabs>
        <w:spacing w:after="200" w:line="276" w:lineRule="auto"/>
        <w:rPr>
          <w:rFonts w:ascii="Calibri" w:eastAsia="Times New Roman" w:hAnsi="Calibri" w:cs="Times New Roman"/>
          <w:sz w:val="24"/>
          <w:szCs w:val="24"/>
          <w:lang w:val="uk-UA"/>
        </w:rPr>
      </w:pPr>
      <w:r w:rsidRPr="0065741F">
        <w:rPr>
          <w:rFonts w:ascii="Times New Roman" w:eastAsia="Times New Roman" w:hAnsi="Times New Roman" w:cs="Times New Roman"/>
          <w:b/>
          <w:lang w:val="uk-UA" w:eastAsia="ru-RU"/>
        </w:rPr>
        <w:t xml:space="preserve">                                     </w:t>
      </w:r>
      <w:r w:rsidRPr="0065741F">
        <w:rPr>
          <w:rFonts w:ascii="Times New Roman" w:eastAsia="Times New Roman" w:hAnsi="Times New Roman" w:cs="Times New Roman"/>
          <w:b/>
          <w:sz w:val="24"/>
          <w:szCs w:val="24"/>
          <w:lang w:val="uk-UA" w:eastAsia="ru-RU"/>
        </w:rPr>
        <w:t xml:space="preserve">Зображення 16. </w:t>
      </w:r>
      <w:r w:rsidRPr="0065741F">
        <w:rPr>
          <w:rFonts w:ascii="Times New Roman" w:eastAsia="Times New Roman" w:hAnsi="Times New Roman" w:cs="Times New Roman"/>
          <w:sz w:val="24"/>
          <w:szCs w:val="24"/>
          <w:lang w:val="uk-UA" w:eastAsia="ru-RU"/>
        </w:rPr>
        <w:t>Функціональна схема винаходу</w:t>
      </w: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D177F3" w:rsidRDefault="0065741F" w:rsidP="0065741F">
      <w:pPr>
        <w:spacing w:after="0" w:line="360" w:lineRule="auto"/>
        <w:jc w:val="center"/>
        <w:rPr>
          <w:rFonts w:ascii="Times New Roman" w:hAnsi="Times New Roman" w:cs="Times New Roman"/>
          <w:b/>
          <w:sz w:val="28"/>
          <w:szCs w:val="28"/>
        </w:rPr>
      </w:pPr>
      <w:r w:rsidRPr="0065741F">
        <w:rPr>
          <w:rFonts w:ascii="Times New Roman" w:hAnsi="Times New Roman" w:cs="Times New Roman"/>
          <w:b/>
          <w:sz w:val="28"/>
          <w:szCs w:val="28"/>
        </w:rPr>
        <w:t>ПРИСТРІЙ ДЛЯ РУЙНУВАННЯ ВИБУХОНЕБЕЗПЕЧНИХ ПРЕДМЕТІВ У ВАЖКОДОСТУПНИХ МІСЦЯХ</w:t>
      </w:r>
    </w:p>
    <w:p w:rsidR="0065741F" w:rsidRPr="00D177F3" w:rsidRDefault="0065741F" w:rsidP="0065741F">
      <w:pPr>
        <w:spacing w:after="0" w:line="360" w:lineRule="auto"/>
        <w:jc w:val="center"/>
        <w:rPr>
          <w:rFonts w:ascii="Times New Roman" w:hAnsi="Times New Roman" w:cs="Times New Roman"/>
          <w:sz w:val="28"/>
          <w:szCs w:val="28"/>
          <w:lang w:val="uk-UA"/>
        </w:rPr>
      </w:pPr>
    </w:p>
    <w:p w:rsidR="00D177F3" w:rsidRPr="00D177F3" w:rsidRDefault="0065741F" w:rsidP="0065741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77AAA92">
            <wp:extent cx="4263656" cy="6160272"/>
            <wp:effectExtent l="0" t="0" r="381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68478" cy="6167239"/>
                    </a:xfrm>
                    <a:prstGeom prst="rect">
                      <a:avLst/>
                    </a:prstGeom>
                    <a:noFill/>
                  </pic:spPr>
                </pic:pic>
              </a:graphicData>
            </a:graphic>
          </wp:inline>
        </w:drawing>
      </w:r>
    </w:p>
    <w:p w:rsidR="0065741F" w:rsidRPr="0065741F" w:rsidRDefault="0065741F" w:rsidP="0065741F">
      <w:pPr>
        <w:tabs>
          <w:tab w:val="left" w:pos="2515"/>
        </w:tabs>
        <w:spacing w:after="0" w:line="240" w:lineRule="auto"/>
        <w:jc w:val="center"/>
        <w:rPr>
          <w:rFonts w:ascii="Times New Roman" w:eastAsia="Times New Roman" w:hAnsi="Times New Roman" w:cs="Times New Roman"/>
          <w:bCs/>
          <w:iCs/>
          <w:color w:val="000000"/>
          <w:sz w:val="24"/>
          <w:szCs w:val="24"/>
          <w:lang w:val="uk-UA" w:eastAsia="ru-RU"/>
        </w:rPr>
      </w:pPr>
      <w:r w:rsidRPr="0065741F">
        <w:rPr>
          <w:rFonts w:ascii="Times New Roman" w:eastAsia="Times New Roman" w:hAnsi="Times New Roman" w:cs="Times New Roman"/>
          <w:b/>
          <w:sz w:val="24"/>
          <w:szCs w:val="24"/>
          <w:lang w:val="uk-UA" w:eastAsia="ru-RU"/>
        </w:rPr>
        <w:t xml:space="preserve">Зображення 17. </w:t>
      </w:r>
      <w:r w:rsidRPr="0065741F">
        <w:rPr>
          <w:rFonts w:ascii="Times New Roman" w:eastAsia="Times New Roman" w:hAnsi="Times New Roman" w:cs="Times New Roman"/>
          <w:bCs/>
          <w:iCs/>
          <w:color w:val="000000"/>
          <w:sz w:val="24"/>
          <w:szCs w:val="24"/>
          <w:lang w:eastAsia="ru-RU"/>
        </w:rPr>
        <w:t xml:space="preserve">Патент на </w:t>
      </w:r>
      <w:r w:rsidRPr="0065741F">
        <w:rPr>
          <w:rFonts w:ascii="Times New Roman" w:eastAsia="Times New Roman" w:hAnsi="Times New Roman" w:cs="Times New Roman"/>
          <w:bCs/>
          <w:iCs/>
          <w:color w:val="000000"/>
          <w:sz w:val="24"/>
          <w:szCs w:val="24"/>
          <w:lang w:val="uk-UA" w:eastAsia="ru-RU"/>
        </w:rPr>
        <w:t xml:space="preserve">корисну </w:t>
      </w:r>
      <w:r w:rsidRPr="0065741F">
        <w:rPr>
          <w:rFonts w:ascii="Times New Roman" w:eastAsia="Times New Roman" w:hAnsi="Times New Roman" w:cs="Times New Roman"/>
          <w:bCs/>
          <w:iCs/>
          <w:color w:val="000000"/>
          <w:sz w:val="24"/>
          <w:szCs w:val="24"/>
          <w:lang w:eastAsia="ru-RU"/>
        </w:rPr>
        <w:t>модель №</w:t>
      </w:r>
      <w:r w:rsidRPr="0065741F">
        <w:rPr>
          <w:rFonts w:ascii="Times New Roman" w:eastAsia="Times New Roman" w:hAnsi="Times New Roman" w:cs="Times New Roman"/>
          <w:bCs/>
          <w:iCs/>
          <w:color w:val="000000"/>
          <w:sz w:val="24"/>
          <w:szCs w:val="24"/>
          <w:lang w:val="uk-UA" w:eastAsia="ru-RU"/>
        </w:rPr>
        <w:t xml:space="preserve"> </w:t>
      </w:r>
      <w:r w:rsidRPr="0065741F">
        <w:rPr>
          <w:rFonts w:ascii="Times New Roman" w:eastAsia="Times New Roman" w:hAnsi="Times New Roman" w:cs="Times New Roman"/>
          <w:bCs/>
          <w:iCs/>
          <w:color w:val="000000"/>
          <w:sz w:val="24"/>
          <w:szCs w:val="24"/>
          <w:lang w:eastAsia="ru-RU"/>
        </w:rPr>
        <w:t>110370</w:t>
      </w:r>
    </w:p>
    <w:p w:rsidR="0065741F" w:rsidRPr="0065741F" w:rsidRDefault="0065741F" w:rsidP="0065741F">
      <w:pPr>
        <w:tabs>
          <w:tab w:val="left" w:pos="2515"/>
        </w:tabs>
        <w:spacing w:after="0" w:line="240" w:lineRule="auto"/>
        <w:jc w:val="center"/>
        <w:rPr>
          <w:rFonts w:ascii="Times New Roman" w:eastAsia="Times New Roman" w:hAnsi="Times New Roman" w:cs="Times New Roman"/>
          <w:b/>
          <w:bCs/>
          <w:i/>
          <w:iCs/>
          <w:color w:val="000000"/>
          <w:lang w:val="uk-UA" w:eastAsia="ru-RU"/>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 xml:space="preserve">Корисна модель відноситься до засобів проведення вибухотехнічних робіт і призначена для руйнування вибухонебезпечних предметів та знешкодження вибухових пристроїв (далі ВП). </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lastRenderedPageBreak/>
        <w:t xml:space="preserve">В практиці роботи вибухотехнічних підрозділів часто постає завданнязнешкодити вибухонебезпечний предмет або вибуховий пристрій, які можуть бути замасковані під побутові речі. Мета знешкодження полягає в тому, щоб розєднати основні частини вибухового пристрою і тим самим привести його у непридатний для вибуху стан.Знешкоджений вибуховий пристрійможна вилучати та надалі досліджувати в лабораторних умовах з метою вирішення питань, щомають суттєве значення для розслідування злочину і попередження протиправнихдій. </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Відомийспосіб знешкодження вибухового пристрою малої та середньої потужності гідроударомза допомогою гідродинамічної гармати</w:t>
      </w:r>
      <w:r w:rsidR="00126029">
        <w:rPr>
          <w:rFonts w:ascii="Times New Roman" w:hAnsi="Times New Roman" w:cs="Times New Roman"/>
          <w:sz w:val="28"/>
          <w:szCs w:val="28"/>
          <w:lang w:val="uk-UA"/>
        </w:rPr>
        <w:t xml:space="preserve"> </w:t>
      </w:r>
      <w:r w:rsidRPr="0065741F">
        <w:rPr>
          <w:rFonts w:ascii="Times New Roman" w:hAnsi="Times New Roman" w:cs="Times New Roman"/>
          <w:sz w:val="28"/>
          <w:szCs w:val="28"/>
        </w:rPr>
        <w:t>(Е.С.Петренко. Разрушители взрывных устройств и других взрывоопасных предметов. –http://www.bnti.ru/showart.asp?aid=613&amp;lvl=02.01.02.05.&amp;p=1).</w:t>
      </w:r>
      <w:r w:rsidRPr="0065741F">
        <w:rPr>
          <w:rFonts w:ascii="Times New Roman" w:hAnsi="Times New Roman" w:cs="Times New Roman"/>
          <w:sz w:val="28"/>
          <w:szCs w:val="28"/>
          <w:lang w:val="uk-UA"/>
        </w:rPr>
        <w:t xml:space="preserve"> </w:t>
      </w:r>
      <w:r w:rsidRPr="0065741F">
        <w:rPr>
          <w:rFonts w:ascii="Times New Roman" w:hAnsi="Times New Roman" w:cs="Times New Roman"/>
          <w:sz w:val="28"/>
          <w:szCs w:val="28"/>
        </w:rPr>
        <w:t>Гармату майже упритул наближають до вибухового пристрою, а гідродинамічнийпостріл спрямовують на відповідні його частини, насамперед на детонатор. Зарядом гармати є гідрокапсула з водою, виготовленаз полімерного матеріалу. У задній частинігармати розташована гільза мисливського патрона, заповнена порохом, яку спереду закривають герметичним ущільнювачем. У капсульний отвір гільзивставлений піротехнічний електроспалахувач. Заряд гідрогармати приводиться в дію шляхом подачі електричної напруги наелектроспалахувач, який запалює пороховий заряд ірідина, що знаходиться усередині гідрокапсули,пороховими газами виштовхується назовні. Силипострілу достатньо лише для руйнування корпусувідносно невеликих вибухових пристроїв, наприклад, протитанкової міни. Для знешкодження потужних великогабаритних вибухових пристроївможливе застосування декількох гідрогармат, алеце значно ускладнює процес знешкодження й робить його більш небезпечним. Основними недоліками даного способу є:</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 знешкодження лише окремих елементів та частин вибухового пристрою;</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lastRenderedPageBreak/>
        <w:t>– неможливість знешкодження вибухових пристроїв, розташованих за укриваючою стінкою;</w:t>
      </w:r>
    </w:p>
    <w:p w:rsidR="0065741F" w:rsidRPr="0065741F" w:rsidRDefault="0065741F" w:rsidP="0065741F">
      <w:pPr>
        <w:spacing w:after="0" w:line="360" w:lineRule="auto"/>
        <w:ind w:firstLine="709"/>
        <w:jc w:val="both"/>
        <w:rPr>
          <w:rFonts w:ascii="Times New Roman" w:hAnsi="Times New Roman" w:cs="Times New Roman"/>
          <w:sz w:val="28"/>
          <w:szCs w:val="28"/>
        </w:rPr>
      </w:pPr>
      <w:r w:rsidRPr="0065741F">
        <w:rPr>
          <w:rFonts w:ascii="Times New Roman" w:hAnsi="Times New Roman" w:cs="Times New Roman"/>
          <w:sz w:val="28"/>
          <w:szCs w:val="28"/>
        </w:rPr>
        <w:t>– можливість вибуху вибухового пристрою в процесі його знешкодження, якщо детонатор не вдалосязруйнувати.</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rPr>
        <w:t>Відомий спосіб знешкодження вибухового пристрою малої та середньої потужності гідроударом за стінкою укриття (патент України №UA42936 від</w:t>
      </w:r>
      <w:r w:rsidR="00126029">
        <w:rPr>
          <w:rFonts w:ascii="Times New Roman" w:hAnsi="Times New Roman" w:cs="Times New Roman"/>
          <w:sz w:val="28"/>
          <w:szCs w:val="28"/>
          <w:lang w:val="uk-UA"/>
        </w:rPr>
        <w:t xml:space="preserve"> </w:t>
      </w:r>
      <w:r w:rsidRPr="0065741F">
        <w:rPr>
          <w:rFonts w:ascii="Times New Roman" w:hAnsi="Times New Roman" w:cs="Times New Roman"/>
          <w:sz w:val="28"/>
          <w:szCs w:val="28"/>
        </w:rPr>
        <w:t>27.07.2009р.).</w:t>
      </w:r>
      <w:r w:rsidRPr="0065741F">
        <w:rPr>
          <w:rFonts w:ascii="Times New Roman" w:hAnsi="Times New Roman" w:cs="Times New Roman"/>
          <w:sz w:val="28"/>
          <w:szCs w:val="28"/>
          <w:lang w:val="uk-UA"/>
        </w:rPr>
        <w:t xml:space="preserve"> Сутність корисної моделі полягає в тому, що дистанційне знешкодження вибухового пристроюза стінкою-укриттям відбувається шляхом дії на нього вибухової хвилі з вибухоподібною швидкістю іенергією вибуху. Для створення  гідроудару використовується   пристрій – гідроруйнувач.В пристрої попередньо розміщується герметичний резервуар з рідкою сумішшю іприкріпленим накладним зарядом вибухівки, якийвідрізняється тим, що на резервуар діє вибуховахвиля продуктів дефлаграції вибухового заряду,яка руйнує корпус резервуару, змішується з рідкоюсумішшю, руйнує стінку укриття, потрапляє до прихованого вибухового пристрою та викидає його зукриття.</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Недоліками такого гідроруйнувача є те, що:</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сила удару вибухової хвилі заряду має значну потужність і може завдавати руйнувань предметам навколишнього середовища (будівлям, автотранспорту тощо);</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використання даного пристрою доцільно длязнешкодженнялише відносно значних за розмірами вибухонебезпечних предметів;</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він потребує використання відносно великої кількості вибухівки, що повязано з проблемамиїї транспортування працівниками вибухотехнічних підрозділів.</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xml:space="preserve">Відомий спосіб для руйнування вибухових пристроїв у маломіцних корпусах (патент РФ RU </w:t>
      </w:r>
      <w:r w:rsidRPr="0065741F">
        <w:rPr>
          <w:rFonts w:ascii="Times New Roman" w:hAnsi="Times New Roman" w:cs="Times New Roman"/>
          <w:sz w:val="28"/>
          <w:szCs w:val="28"/>
        </w:rPr>
        <w:t>2084813</w:t>
      </w:r>
      <w:r w:rsidRPr="0065741F">
        <w:rPr>
          <w:rFonts w:ascii="Times New Roman" w:hAnsi="Times New Roman" w:cs="Times New Roman"/>
          <w:sz w:val="28"/>
          <w:szCs w:val="28"/>
          <w:lang w:val="uk-UA"/>
        </w:rPr>
        <w:t xml:space="preserve"> від </w:t>
      </w:r>
      <w:r w:rsidRPr="0065741F">
        <w:rPr>
          <w:rFonts w:ascii="Times New Roman" w:hAnsi="Times New Roman" w:cs="Times New Roman"/>
          <w:sz w:val="28"/>
          <w:szCs w:val="28"/>
        </w:rPr>
        <w:t>27.12.1994</w:t>
      </w:r>
      <w:r w:rsidRPr="0065741F">
        <w:rPr>
          <w:rFonts w:ascii="Times New Roman" w:hAnsi="Times New Roman" w:cs="Times New Roman"/>
          <w:sz w:val="28"/>
          <w:szCs w:val="28"/>
          <w:lang w:val="uk-UA"/>
        </w:rPr>
        <w:t xml:space="preserve"> р.) (аналог). Згідно нього руйнування вибухового пристрою здійснюють системою рівномірно розподілених кумулятивних струменів. Інтервал між струменями обирають </w:t>
      </w:r>
      <w:r w:rsidRPr="0065741F">
        <w:rPr>
          <w:rFonts w:ascii="Times New Roman" w:hAnsi="Times New Roman" w:cs="Times New Roman"/>
          <w:sz w:val="28"/>
          <w:szCs w:val="28"/>
          <w:lang w:val="uk-UA"/>
        </w:rPr>
        <w:lastRenderedPageBreak/>
        <w:t>виходячи із можливих розмірів ВП та його складових частин, а також забезпечення виключення взаємного впливу струменів один на одного.</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xml:space="preserve">При одночасному або послідовному підриві зарядів виникають кумулятивні струмені, які формують у ВП систему ударних хвиль та хвиль розрідження. Внаслідок цього відбувається механічне руйнування корпусу(оболонки) ВП, електропроводів і інших складових системи. Значний тиск, який виникає в зоні дії кумулятивного струменя при взаємодії його з ВР, приводить до хімічних реакцій та виділення енергії, що додатково підсилює механічне руйнування елементів ВП. Таким чином, спосіб вирішує завдання ефективного, безпечного і швидкого знешкодження диверсійних ВП без визначення конструкції ВП і розташування їх в замаскованій упаковці. </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Попри переваги даного способу він також має суттєві недоліки, а саме:</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потребує використання декількох зарядів і певного їх розташування;</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конструкція складових частин зарядів не визначена;</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xml:space="preserve">– спосіб не передбачає застосування у важкодоступних місцях. </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В основу корисної моделі покладено завдання створення пристрою, який дозволяє руйнувати підозрілі предмети, щоймовірно містять вибухові пристрої, та знешкоджувати останні. Особливістю корисної моделі є можливість її застосування у важкодоступних місцях, в тому числі при розміщенні підозрілого предмету на вертикальній або похилій площині, та у випадках невизначеності щодо конструкції ВП.</w:t>
      </w:r>
      <w:r w:rsidR="00126029">
        <w:rPr>
          <w:rFonts w:ascii="Times New Roman" w:hAnsi="Times New Roman" w:cs="Times New Roman"/>
          <w:sz w:val="28"/>
          <w:szCs w:val="28"/>
          <w:lang w:val="uk-UA"/>
        </w:rPr>
        <w:t xml:space="preserve"> </w:t>
      </w:r>
      <w:r w:rsidRPr="0065741F">
        <w:rPr>
          <w:rFonts w:ascii="Times New Roman" w:hAnsi="Times New Roman" w:cs="Times New Roman"/>
          <w:sz w:val="28"/>
          <w:szCs w:val="28"/>
          <w:lang w:val="uk-UA"/>
        </w:rPr>
        <w:t xml:space="preserve">Вирішення цієї задачі досягається за рахунок оригінальної конструкції пристрою для руйнування вибухонебезпечних предметів та використання для його створення та роботи доступних витратних матеріалів. </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 xml:space="preserve">Запропонований пристрій являє собою корпус трубчастої форми, виготовлений із еластичного маломіцного матеріалу, заповнений робочою рідиною. Всередині корпусу паралельно його центральної осі розміщується подовжений заряд вибухової речовини, в якості якого використовується детонуючий шнур. Завдяки гнучкості корпусу пристрою забезпечується  </w:t>
      </w:r>
      <w:r w:rsidRPr="0065741F">
        <w:rPr>
          <w:rFonts w:ascii="Times New Roman" w:hAnsi="Times New Roman" w:cs="Times New Roman"/>
          <w:sz w:val="28"/>
          <w:szCs w:val="28"/>
          <w:lang w:val="uk-UA"/>
        </w:rPr>
        <w:lastRenderedPageBreak/>
        <w:t>знешкодження ВП у важкодоступних місцях, із невідомою конструкцією та невизначеним розташуванням заряду бризантноївибухової речовини, детонатора та механізму приведення ВП в дію.</w:t>
      </w:r>
    </w:p>
    <w:p w:rsidR="0065741F" w:rsidRDefault="0065741F" w:rsidP="0065741F">
      <w:pPr>
        <w:spacing w:after="0" w:line="360" w:lineRule="auto"/>
        <w:ind w:firstLine="709"/>
        <w:jc w:val="both"/>
        <w:rPr>
          <w:rFonts w:ascii="Times New Roman" w:hAnsi="Times New Roman" w:cs="Times New Roman"/>
          <w:sz w:val="28"/>
          <w:szCs w:val="28"/>
          <w:lang w:val="uk-UA"/>
        </w:rPr>
      </w:pPr>
      <w:r w:rsidRPr="0065741F">
        <w:rPr>
          <w:rFonts w:ascii="Times New Roman" w:hAnsi="Times New Roman" w:cs="Times New Roman"/>
          <w:sz w:val="28"/>
          <w:szCs w:val="28"/>
          <w:lang w:val="uk-UA"/>
        </w:rPr>
        <w:t>Суттю корисної моделі є пристрій для руйнування вибухонебезпечних предметів, який складається із корпусу, заповненого робочою рідиною, та заряду вибухової речовини, який відрізняється тим, що корпус має трубчасту форму, виготовлений із еластичного маломіцного матеріалу, який має вздовж всього корпусу зону зменшеної міцності у вигляді потоншення, а подовжений заряд вибухової речовини розміщується всередині корпусу уздовж його центральній осі та закріплюється по центру за допомогою спеціальних фіксуючих вставок; за рахунок своєї подовженості та гнучкості пристрій може приймати різну форму і розміщуватись відносно підозрілого предмета в різних положеннях (навколо, вздовж, за периметром, зигзагоподібно тощо), а за рахунок довжини та діаметру корпусу, а також кількості вибухової речовини, може мати різну потужність.</w:t>
      </w:r>
    </w:p>
    <w:p w:rsidR="0065741F" w:rsidRPr="0065741F" w:rsidRDefault="0065741F" w:rsidP="0065741F">
      <w:pPr>
        <w:spacing w:after="0" w:line="360" w:lineRule="auto"/>
        <w:ind w:firstLine="709"/>
        <w:jc w:val="both"/>
        <w:rPr>
          <w:rFonts w:ascii="Times New Roman" w:hAnsi="Times New Roman" w:cs="Times New Roman"/>
          <w:sz w:val="28"/>
          <w:szCs w:val="28"/>
          <w:lang w:val="uk-UA"/>
        </w:rPr>
      </w:pPr>
    </w:p>
    <w:p w:rsidR="0065741F" w:rsidRPr="0065741F" w:rsidRDefault="0065741F" w:rsidP="006574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B6E07FD">
            <wp:extent cx="2746276" cy="3765574"/>
            <wp:effectExtent l="0" t="0" r="0" b="635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64577" cy="3790667"/>
                    </a:xfrm>
                    <a:prstGeom prst="rect">
                      <a:avLst/>
                    </a:prstGeom>
                    <a:noFill/>
                  </pic:spPr>
                </pic:pic>
              </a:graphicData>
            </a:graphic>
          </wp:inline>
        </w:drawing>
      </w:r>
    </w:p>
    <w:p w:rsidR="00D177F3" w:rsidRDefault="00D177F3" w:rsidP="006A540C">
      <w:pPr>
        <w:spacing w:after="0" w:line="360" w:lineRule="auto"/>
        <w:ind w:firstLine="709"/>
        <w:jc w:val="both"/>
        <w:rPr>
          <w:rFonts w:ascii="Times New Roman" w:hAnsi="Times New Roman" w:cs="Times New Roman"/>
          <w:sz w:val="28"/>
          <w:szCs w:val="28"/>
          <w:lang w:val="uk-UA"/>
        </w:rPr>
      </w:pPr>
    </w:p>
    <w:p w:rsidR="0065741F" w:rsidRDefault="0065741F" w:rsidP="0065741F">
      <w:pPr>
        <w:spacing w:after="0" w:line="240" w:lineRule="auto"/>
        <w:ind w:firstLine="567"/>
        <w:jc w:val="center"/>
        <w:rPr>
          <w:rFonts w:ascii="Times New Roman" w:eastAsia="Times New Roman" w:hAnsi="Times New Roman" w:cs="Times New Roman"/>
          <w:sz w:val="24"/>
          <w:szCs w:val="24"/>
          <w:lang w:val="uk-UA" w:eastAsia="ru-RU"/>
        </w:rPr>
      </w:pPr>
      <w:r w:rsidRPr="0065741F">
        <w:rPr>
          <w:rFonts w:ascii="Times New Roman" w:eastAsia="Times New Roman" w:hAnsi="Times New Roman" w:cs="Times New Roman"/>
          <w:b/>
          <w:sz w:val="24"/>
          <w:szCs w:val="24"/>
          <w:lang w:val="uk-UA" w:eastAsia="ru-RU"/>
        </w:rPr>
        <w:lastRenderedPageBreak/>
        <w:t xml:space="preserve">Зображення 18. </w:t>
      </w:r>
      <w:r w:rsidRPr="0065741F">
        <w:rPr>
          <w:rFonts w:ascii="Times New Roman" w:eastAsia="Times New Roman" w:hAnsi="Times New Roman" w:cs="Times New Roman"/>
          <w:sz w:val="24"/>
          <w:szCs w:val="24"/>
          <w:lang w:val="uk-UA" w:eastAsia="ru-RU"/>
        </w:rPr>
        <w:t>Схематичне зображення винаходу</w:t>
      </w:r>
    </w:p>
    <w:p w:rsidR="0065741F" w:rsidRDefault="0065741F" w:rsidP="0065741F">
      <w:pPr>
        <w:spacing w:after="0" w:line="240" w:lineRule="auto"/>
        <w:ind w:firstLine="567"/>
        <w:jc w:val="center"/>
        <w:rPr>
          <w:rFonts w:ascii="Times New Roman" w:eastAsia="Times New Roman" w:hAnsi="Times New Roman" w:cs="Times New Roman"/>
          <w:sz w:val="24"/>
          <w:szCs w:val="24"/>
          <w:lang w:val="uk-UA" w:eastAsia="ru-RU"/>
        </w:rPr>
      </w:pP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val="uk-UA" w:eastAsia="ru-RU"/>
        </w:rPr>
        <w:t>О</w:t>
      </w:r>
      <w:r w:rsidRPr="0065741F">
        <w:rPr>
          <w:rFonts w:ascii="Times New Roman" w:eastAsia="Times New Roman" w:hAnsi="Times New Roman" w:cs="Times New Roman"/>
          <w:sz w:val="28"/>
          <w:szCs w:val="28"/>
          <w:lang w:eastAsia="ru-RU"/>
        </w:rPr>
        <w:t xml:space="preserve">сновні елементи конструкції корисної моделі. Пристрій складається із гнучкого корпусу із маломіцного еластичного матеріалу 1, який має зону  потоншення А уздовж поверхні корпусу, фіксуючих вставок 2, подовженого заряду вибухової речовини 3 з приєднаним електродетонатором 4. </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При підготовці до застосування з одного боку корпус перевязують (затискають) для створення заглушеного кінця, з протилежної сторони вставляють подовжений заряд вибухової речовини (детонуючий шнур)разом із фіксуючими вставками, при цьому вставки в необхідній кількості розподіляють по довжині корпусу таким чином, щоб забезпечити розташування заряду уздовж центральноїосі. Після цього корпус заповнюють рідиною (вода, тосол, сольовий розчин тощо) та перевязують (затискають) його разом із детонуючим шнуром з протилежногокраю корпусу.</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Пристрій у зібраному стані розташовують безпосередньо біля підозрілого предмету 5 таким чином, щоб частина корпусу з потоншенням була звернена до підозрілого предмету або вибухового пристрою, після цьогодо детонуючого шнура приєднують електродетонатор та інші необхідні засобиініціювання вибуху приведення пристрою в дію.</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В залежності від габаритів підозрілого предмета та умов його розташування пристрій може бути розміщений відносно нього в різних положеннях (навколо, вздовж, за периметром, зигзагоподібно тощо) як в горизонтальній, так і ввертикальній площині,наприклад, у випадку знешкодження підозрілих предметів, які мають значні за висотою габарити або ж які розташовані у вертикальних порожнинах, підвішені на стіні, деревічи знаходяться в інших важкодоступних місцях.</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xml:space="preserve">Під час вибуху детонуючого шнура сила вибухової хвилі дієна рідину, яка знаходиться в обємі корпусу. Рідина, в свою чергу, розриває стінки корпусу,починаючи з місця його потоншення, направленого в сторону підозрілого предмета або вибухового пристрою, та спрямовується назовні. Створений потужний струмінь рідини, направлений в першу чергу на </w:t>
      </w:r>
      <w:r w:rsidRPr="0065741F">
        <w:rPr>
          <w:rFonts w:ascii="Times New Roman" w:eastAsia="Times New Roman" w:hAnsi="Times New Roman" w:cs="Times New Roman"/>
          <w:sz w:val="28"/>
          <w:szCs w:val="28"/>
          <w:lang w:eastAsia="ru-RU"/>
        </w:rPr>
        <w:lastRenderedPageBreak/>
        <w:t>підозрілий предмет або вибуховий пристрій, руйнує йогобез приведення в дію основного заряду, при цьому мінімально впливаючи на предмети навколишньогосередовища.</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У випадку необхідності збільшення потужності пристрою може бути зроблено за рахунок збільшення довжини та діаметру корпусу, збільшення заряду вибухової речовини шляхом поєднання кількості відрізківдетонуючого шнура, а також застосування інших додаткових пристроїв або пристосувань (наприклад, поміщення пристрою до напівсферичного предмету, за рахунок чого енергія вибуху буде спрямовуватись тільки в одну сторону тощо).</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Таким чином даний пристрій забезпечує:</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руйнування підозрілих предметів у важкодоступнихмісцях, в тому числі тих, що перебувають у підвішеномуположенні;</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руйнуючу дію при відсутності осколкового ефекту;</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руйнування предмету по всій площині поверхні на яку діє пристрій, а не локально;</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відсутність побічного впливу на предмети навколишньогосередовища;</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простоту конструкції;</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xml:space="preserve">дешеві та спідручні матеріали виготовлення; </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 варіювання власних геометричних параметрів та потужності залежно від умов застосування та габаритів підозрілого предмета.</w:t>
      </w:r>
    </w:p>
    <w:p w:rsidR="0065741F" w:rsidRPr="0065741F" w:rsidRDefault="0065741F" w:rsidP="0065741F">
      <w:pPr>
        <w:spacing w:after="0" w:line="360" w:lineRule="auto"/>
        <w:ind w:firstLine="709"/>
        <w:jc w:val="both"/>
        <w:rPr>
          <w:rFonts w:ascii="Times New Roman" w:eastAsia="Times New Roman" w:hAnsi="Times New Roman" w:cs="Times New Roman"/>
          <w:sz w:val="28"/>
          <w:szCs w:val="28"/>
          <w:lang w:eastAsia="ru-RU"/>
        </w:rPr>
      </w:pPr>
      <w:r w:rsidRPr="0065741F">
        <w:rPr>
          <w:rFonts w:ascii="Times New Roman" w:eastAsia="Times New Roman" w:hAnsi="Times New Roman" w:cs="Times New Roman"/>
          <w:sz w:val="28"/>
          <w:szCs w:val="28"/>
          <w:lang w:eastAsia="ru-RU"/>
        </w:rPr>
        <w:t>Даний пристрій може бути також використаний у будівництві при руйнуванні конструкцій вибухом, а також фахівцями-піротехніками цивільного захисту при виконанні покладених на них завдань (тушіння локальних пожеж, руйнування завалів  тощо).</w:t>
      </w:r>
    </w:p>
    <w:p w:rsidR="0065741F" w:rsidRPr="0065741F" w:rsidRDefault="0065741F" w:rsidP="0065741F">
      <w:pPr>
        <w:spacing w:after="0" w:line="360" w:lineRule="auto"/>
        <w:ind w:firstLine="709"/>
        <w:jc w:val="center"/>
        <w:rPr>
          <w:rFonts w:ascii="Times New Roman" w:eastAsia="Times New Roman" w:hAnsi="Times New Roman" w:cs="Times New Roman"/>
          <w:b/>
          <w:sz w:val="28"/>
          <w:szCs w:val="28"/>
          <w:lang w:val="uk-UA" w:eastAsia="ru-RU"/>
        </w:rPr>
      </w:pPr>
      <w:r w:rsidRPr="0065741F">
        <w:rPr>
          <w:rFonts w:ascii="Times New Roman" w:eastAsia="Times New Roman" w:hAnsi="Times New Roman" w:cs="Times New Roman"/>
          <w:b/>
          <w:sz w:val="28"/>
          <w:szCs w:val="28"/>
          <w:lang w:val="uk-UA" w:eastAsia="ru-RU"/>
        </w:rPr>
        <w:t>Формула корисної моделі</w:t>
      </w:r>
    </w:p>
    <w:p w:rsidR="0065741F" w:rsidRDefault="0065741F" w:rsidP="0065741F">
      <w:pPr>
        <w:spacing w:after="0" w:line="360" w:lineRule="auto"/>
        <w:ind w:firstLine="709"/>
        <w:jc w:val="both"/>
        <w:rPr>
          <w:rFonts w:ascii="Times New Roman" w:eastAsia="Times New Roman" w:hAnsi="Times New Roman" w:cs="Times New Roman"/>
          <w:sz w:val="28"/>
          <w:szCs w:val="28"/>
          <w:lang w:val="uk-UA" w:eastAsia="ru-RU"/>
        </w:rPr>
      </w:pPr>
      <w:r w:rsidRPr="0065741F">
        <w:rPr>
          <w:rFonts w:ascii="Times New Roman" w:eastAsia="Times New Roman" w:hAnsi="Times New Roman" w:cs="Times New Roman"/>
          <w:sz w:val="28"/>
          <w:szCs w:val="28"/>
          <w:lang w:val="uk-UA" w:eastAsia="ru-RU"/>
        </w:rPr>
        <w:t xml:space="preserve">Пристрій для руйнування вибухонебезпечних предметів, який складається із корпусу, заповненого робочою рідиною, та заряду вибухової речовини, який відрізняється тим, що корпус має трубчасту форму, </w:t>
      </w:r>
      <w:r w:rsidRPr="0065741F">
        <w:rPr>
          <w:rFonts w:ascii="Times New Roman" w:eastAsia="Times New Roman" w:hAnsi="Times New Roman" w:cs="Times New Roman"/>
          <w:sz w:val="28"/>
          <w:szCs w:val="28"/>
          <w:lang w:val="uk-UA" w:eastAsia="ru-RU"/>
        </w:rPr>
        <w:lastRenderedPageBreak/>
        <w:t>виготовлений із еластичного маломіцного матеріалу, який має вздовж всього корпусу зону зменшеної міцності у вигляді потоншення, а подовжений заряд вибухової речовини розміщується всередині корпусу уздовж його центральній осі та закріплюється по центру за допомогою спеціальних фіксуючих вставок; за рахунок своєї подовженості та гнучкості пристрій може приймати різну форму і розміщуватись відносно підозрілого предмета в різних положеннях (навколо, вздовж, за периметром, зигзагоподібно тощо), а за рахунок довжини та діаметру корпусу, а також кількості вибухової речовини, може мати різну потужність.</w:t>
      </w:r>
    </w:p>
    <w:p w:rsidR="00E20D22" w:rsidRDefault="00E20D22" w:rsidP="00E20D22">
      <w:pPr>
        <w:spacing w:after="0" w:line="360" w:lineRule="auto"/>
        <w:jc w:val="center"/>
        <w:rPr>
          <w:rFonts w:ascii="Times New Roman" w:eastAsia="Times New Roman" w:hAnsi="Times New Roman" w:cs="Times New Roman"/>
          <w:sz w:val="28"/>
          <w:szCs w:val="28"/>
          <w:lang w:val="uk-UA" w:eastAsia="ru-RU"/>
        </w:rPr>
      </w:pPr>
      <w:r w:rsidRPr="00E20D22">
        <w:rPr>
          <w:rFonts w:ascii="Times New Roman" w:eastAsia="Times New Roman" w:hAnsi="Times New Roman" w:cs="Times New Roman"/>
          <w:noProof/>
          <w:sz w:val="28"/>
          <w:szCs w:val="28"/>
          <w:lang w:eastAsia="ru-RU"/>
        </w:rPr>
        <w:drawing>
          <wp:inline distT="0" distB="0" distL="0" distR="0">
            <wp:extent cx="3063303" cy="3466213"/>
            <wp:effectExtent l="0" t="0" r="381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95777" cy="3502958"/>
                    </a:xfrm>
                    <a:prstGeom prst="rect">
                      <a:avLst/>
                    </a:prstGeom>
                    <a:noFill/>
                    <a:ln>
                      <a:noFill/>
                    </a:ln>
                  </pic:spPr>
                </pic:pic>
              </a:graphicData>
            </a:graphic>
          </wp:inline>
        </w:drawing>
      </w:r>
    </w:p>
    <w:p w:rsidR="00E20D22" w:rsidRDefault="00E20D22" w:rsidP="00E20D22">
      <w:pPr>
        <w:spacing w:after="0" w:line="240" w:lineRule="auto"/>
        <w:jc w:val="center"/>
        <w:rPr>
          <w:rFonts w:ascii="Times New Roman" w:eastAsia="Times New Roman" w:hAnsi="Times New Roman" w:cs="Times New Roman"/>
          <w:sz w:val="24"/>
          <w:szCs w:val="24"/>
          <w:lang w:val="uk-UA" w:eastAsia="ru-RU"/>
        </w:rPr>
      </w:pPr>
      <w:r w:rsidRPr="0065741F">
        <w:rPr>
          <w:rFonts w:ascii="Times New Roman" w:eastAsia="Times New Roman" w:hAnsi="Times New Roman" w:cs="Times New Roman"/>
          <w:b/>
          <w:sz w:val="24"/>
          <w:szCs w:val="24"/>
          <w:lang w:val="uk-UA" w:eastAsia="ru-RU"/>
        </w:rPr>
        <w:t>Зображення 1</w:t>
      </w:r>
      <w:r>
        <w:rPr>
          <w:rFonts w:ascii="Times New Roman" w:eastAsia="Times New Roman" w:hAnsi="Times New Roman" w:cs="Times New Roman"/>
          <w:b/>
          <w:sz w:val="24"/>
          <w:szCs w:val="24"/>
          <w:lang w:val="uk-UA" w:eastAsia="ru-RU"/>
        </w:rPr>
        <w:t>9</w:t>
      </w:r>
      <w:r w:rsidRPr="0065741F">
        <w:rPr>
          <w:rFonts w:ascii="Times New Roman" w:eastAsia="Times New Roman" w:hAnsi="Times New Roman" w:cs="Times New Roman"/>
          <w:b/>
          <w:sz w:val="24"/>
          <w:szCs w:val="24"/>
          <w:lang w:val="uk-UA" w:eastAsia="ru-RU"/>
        </w:rPr>
        <w:t xml:space="preserve">. </w:t>
      </w:r>
      <w:r w:rsidRPr="0065741F">
        <w:rPr>
          <w:rFonts w:ascii="Times New Roman" w:eastAsia="Times New Roman" w:hAnsi="Times New Roman" w:cs="Times New Roman"/>
          <w:sz w:val="24"/>
          <w:szCs w:val="24"/>
          <w:lang w:val="uk-UA" w:eastAsia="ru-RU"/>
        </w:rPr>
        <w:t>Схематичне зображення винаходу</w:t>
      </w:r>
      <w:r w:rsidR="00126029">
        <w:rPr>
          <w:rFonts w:ascii="Times New Roman" w:eastAsia="Times New Roman" w:hAnsi="Times New Roman" w:cs="Times New Roman"/>
          <w:sz w:val="24"/>
          <w:szCs w:val="24"/>
          <w:lang w:val="uk-UA" w:eastAsia="ru-RU"/>
        </w:rPr>
        <w:t xml:space="preserve"> (варіант встановлення №1)</w:t>
      </w:r>
    </w:p>
    <w:p w:rsidR="00E20D22" w:rsidRDefault="00E20D22" w:rsidP="00E20D22">
      <w:pPr>
        <w:spacing w:after="0" w:line="360" w:lineRule="auto"/>
        <w:jc w:val="center"/>
        <w:rPr>
          <w:rFonts w:ascii="Times New Roman" w:eastAsia="Times New Roman" w:hAnsi="Times New Roman" w:cs="Times New Roman"/>
          <w:sz w:val="28"/>
          <w:szCs w:val="28"/>
          <w:lang w:val="uk-UA" w:eastAsia="ru-RU"/>
        </w:rPr>
      </w:pPr>
    </w:p>
    <w:p w:rsidR="00E20D22" w:rsidRDefault="00E20D22" w:rsidP="00E20D22">
      <w:pPr>
        <w:spacing w:after="0" w:line="360" w:lineRule="auto"/>
        <w:jc w:val="center"/>
        <w:rPr>
          <w:rFonts w:ascii="Times New Roman" w:eastAsia="Times New Roman" w:hAnsi="Times New Roman" w:cs="Times New Roman"/>
          <w:sz w:val="28"/>
          <w:szCs w:val="28"/>
          <w:lang w:val="uk-UA" w:eastAsia="ru-RU"/>
        </w:rPr>
      </w:pPr>
      <w:r w:rsidRPr="00E20D22">
        <w:rPr>
          <w:rFonts w:ascii="Times New Roman" w:eastAsia="Times New Roman" w:hAnsi="Times New Roman" w:cs="Times New Roman"/>
          <w:noProof/>
          <w:sz w:val="28"/>
          <w:szCs w:val="28"/>
          <w:lang w:eastAsia="ru-RU"/>
        </w:rPr>
        <w:lastRenderedPageBreak/>
        <w:drawing>
          <wp:inline distT="0" distB="0" distL="0" distR="0">
            <wp:extent cx="3672373" cy="2790586"/>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91692" cy="2805266"/>
                    </a:xfrm>
                    <a:prstGeom prst="rect">
                      <a:avLst/>
                    </a:prstGeom>
                    <a:noFill/>
                    <a:ln>
                      <a:noFill/>
                    </a:ln>
                  </pic:spPr>
                </pic:pic>
              </a:graphicData>
            </a:graphic>
          </wp:inline>
        </w:drawing>
      </w:r>
    </w:p>
    <w:p w:rsidR="00E20D22" w:rsidRDefault="00E20D22" w:rsidP="00E20D22">
      <w:pPr>
        <w:spacing w:after="0" w:line="240" w:lineRule="auto"/>
        <w:jc w:val="center"/>
        <w:rPr>
          <w:rFonts w:ascii="Times New Roman" w:eastAsia="Times New Roman" w:hAnsi="Times New Roman" w:cs="Times New Roman"/>
          <w:sz w:val="24"/>
          <w:szCs w:val="24"/>
          <w:lang w:val="uk-UA" w:eastAsia="ru-RU"/>
        </w:rPr>
      </w:pPr>
      <w:r w:rsidRPr="0065741F">
        <w:rPr>
          <w:rFonts w:ascii="Times New Roman" w:eastAsia="Times New Roman" w:hAnsi="Times New Roman" w:cs="Times New Roman"/>
          <w:b/>
          <w:sz w:val="24"/>
          <w:szCs w:val="24"/>
          <w:lang w:val="uk-UA" w:eastAsia="ru-RU"/>
        </w:rPr>
        <w:t xml:space="preserve">Зображення </w:t>
      </w:r>
      <w:r>
        <w:rPr>
          <w:rFonts w:ascii="Times New Roman" w:eastAsia="Times New Roman" w:hAnsi="Times New Roman" w:cs="Times New Roman"/>
          <w:b/>
          <w:sz w:val="24"/>
          <w:szCs w:val="24"/>
          <w:lang w:val="uk-UA" w:eastAsia="ru-RU"/>
        </w:rPr>
        <w:t>20</w:t>
      </w:r>
      <w:r w:rsidRPr="0065741F">
        <w:rPr>
          <w:rFonts w:ascii="Times New Roman" w:eastAsia="Times New Roman" w:hAnsi="Times New Roman" w:cs="Times New Roman"/>
          <w:b/>
          <w:sz w:val="24"/>
          <w:szCs w:val="24"/>
          <w:lang w:val="uk-UA" w:eastAsia="ru-RU"/>
        </w:rPr>
        <w:t xml:space="preserve">. </w:t>
      </w:r>
      <w:r w:rsidRPr="0065741F">
        <w:rPr>
          <w:rFonts w:ascii="Times New Roman" w:eastAsia="Times New Roman" w:hAnsi="Times New Roman" w:cs="Times New Roman"/>
          <w:sz w:val="24"/>
          <w:szCs w:val="24"/>
          <w:lang w:val="uk-UA" w:eastAsia="ru-RU"/>
        </w:rPr>
        <w:t>Схематичне зображення винаходу</w:t>
      </w:r>
      <w:r w:rsidR="00126029">
        <w:rPr>
          <w:rFonts w:ascii="Times New Roman" w:eastAsia="Times New Roman" w:hAnsi="Times New Roman" w:cs="Times New Roman"/>
          <w:sz w:val="24"/>
          <w:szCs w:val="24"/>
          <w:lang w:val="uk-UA" w:eastAsia="ru-RU"/>
        </w:rPr>
        <w:t xml:space="preserve"> </w:t>
      </w:r>
      <w:r w:rsidR="00126029" w:rsidRPr="00126029">
        <w:rPr>
          <w:rFonts w:ascii="Times New Roman" w:eastAsia="Times New Roman" w:hAnsi="Times New Roman" w:cs="Times New Roman"/>
          <w:sz w:val="24"/>
          <w:szCs w:val="24"/>
          <w:lang w:val="uk-UA" w:eastAsia="ru-RU"/>
        </w:rPr>
        <w:t>(</w:t>
      </w:r>
      <w:r w:rsidR="00126029">
        <w:rPr>
          <w:rFonts w:ascii="Times New Roman" w:eastAsia="Times New Roman" w:hAnsi="Times New Roman" w:cs="Times New Roman"/>
          <w:sz w:val="24"/>
          <w:szCs w:val="24"/>
          <w:lang w:val="uk-UA" w:eastAsia="ru-RU"/>
        </w:rPr>
        <w:t>варіант</w:t>
      </w:r>
      <w:r w:rsidR="00126029" w:rsidRPr="00126029">
        <w:rPr>
          <w:rFonts w:ascii="Times New Roman" w:eastAsia="Times New Roman" w:hAnsi="Times New Roman" w:cs="Times New Roman"/>
          <w:sz w:val="24"/>
          <w:szCs w:val="24"/>
          <w:lang w:val="uk-UA" w:eastAsia="ru-RU"/>
        </w:rPr>
        <w:t xml:space="preserve"> встановлення №</w:t>
      </w:r>
      <w:r w:rsidR="00126029">
        <w:rPr>
          <w:rFonts w:ascii="Times New Roman" w:eastAsia="Times New Roman" w:hAnsi="Times New Roman" w:cs="Times New Roman"/>
          <w:sz w:val="24"/>
          <w:szCs w:val="24"/>
          <w:lang w:val="uk-UA" w:eastAsia="ru-RU"/>
        </w:rPr>
        <w:t>2</w:t>
      </w:r>
      <w:r w:rsidR="00126029" w:rsidRPr="00126029">
        <w:rPr>
          <w:rFonts w:ascii="Times New Roman" w:eastAsia="Times New Roman" w:hAnsi="Times New Roman" w:cs="Times New Roman"/>
          <w:sz w:val="24"/>
          <w:szCs w:val="24"/>
          <w:lang w:val="uk-UA" w:eastAsia="ru-RU"/>
        </w:rPr>
        <w:t>)</w:t>
      </w:r>
    </w:p>
    <w:p w:rsidR="00E20D22" w:rsidRPr="0065741F" w:rsidRDefault="00E20D22" w:rsidP="0065741F">
      <w:pPr>
        <w:spacing w:after="0" w:line="360" w:lineRule="auto"/>
        <w:ind w:firstLine="709"/>
        <w:jc w:val="both"/>
        <w:rPr>
          <w:rFonts w:ascii="Times New Roman" w:eastAsia="Times New Roman" w:hAnsi="Times New Roman" w:cs="Times New Roman"/>
          <w:sz w:val="28"/>
          <w:szCs w:val="28"/>
          <w:lang w:val="uk-UA" w:eastAsia="ru-RU"/>
        </w:rPr>
      </w:pPr>
    </w:p>
    <w:p w:rsidR="0065741F" w:rsidRDefault="0065741F" w:rsidP="0065741F">
      <w:pPr>
        <w:spacing w:after="0" w:line="276" w:lineRule="auto"/>
        <w:jc w:val="center"/>
        <w:rPr>
          <w:rFonts w:ascii="Times New Roman" w:eastAsia="Times New Roman" w:hAnsi="Times New Roman" w:cs="Times New Roman"/>
          <w:b/>
          <w:sz w:val="28"/>
          <w:szCs w:val="28"/>
          <w:lang w:val="uk-UA"/>
        </w:rPr>
      </w:pPr>
      <w:r w:rsidRPr="0065741F">
        <w:rPr>
          <w:rFonts w:ascii="Times New Roman" w:eastAsia="Times New Roman" w:hAnsi="Times New Roman" w:cs="Times New Roman"/>
          <w:b/>
          <w:sz w:val="28"/>
          <w:szCs w:val="28"/>
          <w:lang w:val="uk-UA"/>
        </w:rPr>
        <w:t xml:space="preserve">ІНФОРМАЦІЙНО-ДОВІДКОВА СИСТЕМА </w:t>
      </w:r>
    </w:p>
    <w:p w:rsidR="0065741F" w:rsidRPr="0065741F" w:rsidRDefault="0065741F" w:rsidP="0065741F">
      <w:pPr>
        <w:spacing w:after="0" w:line="276" w:lineRule="auto"/>
        <w:jc w:val="center"/>
        <w:rPr>
          <w:rFonts w:ascii="Times New Roman" w:eastAsia="Times New Roman" w:hAnsi="Times New Roman" w:cs="Times New Roman"/>
          <w:b/>
          <w:sz w:val="28"/>
          <w:szCs w:val="28"/>
          <w:lang w:val="uk-UA"/>
        </w:rPr>
      </w:pPr>
      <w:r w:rsidRPr="0065741F">
        <w:rPr>
          <w:rFonts w:ascii="Times New Roman" w:eastAsia="Times New Roman" w:hAnsi="Times New Roman" w:cs="Times New Roman"/>
          <w:b/>
          <w:sz w:val="28"/>
          <w:szCs w:val="28"/>
          <w:lang w:val="uk-UA"/>
        </w:rPr>
        <w:t>«АВТОМАТИЗОВАНЕ РОБОЧЕ МІСЦЕ ЕКСПЕРТА-ВИБУХОТЕХНІКА»</w:t>
      </w:r>
    </w:p>
    <w:p w:rsidR="0065741F" w:rsidRPr="0065741F" w:rsidRDefault="0065741F" w:rsidP="0065741F">
      <w:pPr>
        <w:spacing w:after="0" w:line="240" w:lineRule="auto"/>
        <w:ind w:firstLine="709"/>
        <w:jc w:val="both"/>
        <w:rPr>
          <w:rFonts w:ascii="Calibri" w:eastAsia="Times New Roman" w:hAnsi="Calibri" w:cs="Times New Roman"/>
          <w:lang w:val="uk-UA"/>
        </w:rPr>
      </w:pPr>
    </w:p>
    <w:p w:rsidR="0065741F" w:rsidRDefault="0065741F" w:rsidP="0065741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DDD30D0">
            <wp:extent cx="4710224" cy="6661974"/>
            <wp:effectExtent l="0" t="0" r="0" b="571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18903" cy="6674249"/>
                    </a:xfrm>
                    <a:prstGeom prst="rect">
                      <a:avLst/>
                    </a:prstGeom>
                    <a:noFill/>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bCs/>
          <w:iCs/>
          <w:color w:val="000000"/>
          <w:sz w:val="24"/>
          <w:szCs w:val="24"/>
          <w:lang w:val="uk-UA" w:eastAsia="ru-RU"/>
        </w:rPr>
      </w:pPr>
      <w:r w:rsidRPr="001F0649">
        <w:rPr>
          <w:rFonts w:ascii="Times New Roman" w:eastAsia="Times New Roman" w:hAnsi="Times New Roman" w:cs="Times New Roman"/>
          <w:b/>
          <w:sz w:val="24"/>
          <w:szCs w:val="24"/>
          <w:lang w:val="uk-UA" w:eastAsia="ru-RU"/>
        </w:rPr>
        <w:t xml:space="preserve">Зображення </w:t>
      </w:r>
      <w:r w:rsidR="00126029">
        <w:rPr>
          <w:rFonts w:ascii="Times New Roman" w:eastAsia="Times New Roman" w:hAnsi="Times New Roman" w:cs="Times New Roman"/>
          <w:b/>
          <w:sz w:val="24"/>
          <w:szCs w:val="24"/>
          <w:lang w:val="uk-UA" w:eastAsia="ru-RU"/>
        </w:rPr>
        <w:t>21</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Свідоцтво про реєстрацію авторського права</w:t>
      </w:r>
      <w:r w:rsidRPr="001F0649">
        <w:rPr>
          <w:rFonts w:ascii="Times New Roman" w:eastAsia="Times New Roman" w:hAnsi="Times New Roman" w:cs="Times New Roman"/>
          <w:bCs/>
          <w:iCs/>
          <w:color w:val="000000"/>
          <w:sz w:val="24"/>
          <w:szCs w:val="24"/>
          <w:lang w:eastAsia="ru-RU"/>
        </w:rPr>
        <w:t xml:space="preserve"> №</w:t>
      </w:r>
      <w:r w:rsidRPr="001F0649">
        <w:rPr>
          <w:rFonts w:ascii="Times New Roman" w:eastAsia="Times New Roman" w:hAnsi="Times New Roman" w:cs="Times New Roman"/>
          <w:bCs/>
          <w:iCs/>
          <w:color w:val="000000"/>
          <w:sz w:val="24"/>
          <w:szCs w:val="24"/>
          <w:lang w:val="uk-UA" w:eastAsia="ru-RU"/>
        </w:rPr>
        <w:t xml:space="preserve"> 77</w:t>
      </w:r>
      <w:r w:rsidRPr="001F0649">
        <w:rPr>
          <w:rFonts w:ascii="Times New Roman" w:eastAsia="Times New Roman" w:hAnsi="Times New Roman" w:cs="Times New Roman"/>
          <w:bCs/>
          <w:iCs/>
          <w:color w:val="000000"/>
          <w:sz w:val="24"/>
          <w:szCs w:val="24"/>
          <w:lang w:eastAsia="ru-RU"/>
        </w:rPr>
        <w:t>7</w:t>
      </w:r>
      <w:r w:rsidRPr="001F0649">
        <w:rPr>
          <w:rFonts w:ascii="Times New Roman" w:eastAsia="Times New Roman" w:hAnsi="Times New Roman" w:cs="Times New Roman"/>
          <w:bCs/>
          <w:iCs/>
          <w:color w:val="000000"/>
          <w:sz w:val="24"/>
          <w:szCs w:val="24"/>
          <w:lang w:val="uk-UA" w:eastAsia="ru-RU"/>
        </w:rPr>
        <w:t>2</w:t>
      </w:r>
      <w:r w:rsidRPr="001F0649">
        <w:rPr>
          <w:rFonts w:ascii="Times New Roman" w:eastAsia="Times New Roman" w:hAnsi="Times New Roman" w:cs="Times New Roman"/>
          <w:bCs/>
          <w:iCs/>
          <w:color w:val="000000"/>
          <w:sz w:val="24"/>
          <w:szCs w:val="24"/>
          <w:lang w:eastAsia="ru-RU"/>
        </w:rPr>
        <w:t>0</w:t>
      </w: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65741F"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 xml:space="preserve">Структура програми розроблена фахівцями НАВС на підставі концепції по створенню та обладнанню навчального робочого місця експерта вибухотехніка, методичних рекомендації по використанню АРМ в експертній </w:t>
      </w:r>
      <w:r w:rsidRPr="001F0649">
        <w:rPr>
          <w:rFonts w:ascii="Times New Roman" w:hAnsi="Times New Roman" w:cs="Times New Roman"/>
          <w:sz w:val="28"/>
          <w:szCs w:val="28"/>
        </w:rPr>
        <w:lastRenderedPageBreak/>
        <w:t>практиці ДНДЕКЦ МВС України та програми навчальної дисципліни “Судова вибухотехнічна експертиза”.</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Метою створення спеціалізованого “Робочого місця експерта вибухотехніка” - є набуття фахівцями експертної спеціалізації навичок використання сучасних інформаційних технологій в експертній діяльності.</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Інформаційно-довідкова програма “Робоче місце експерта вибухотехніка” призначена для:</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отримання практичних навичок по збиранню, використанню судово-вибухотехнічної інформації (слідів застосування вибухових пристроїв) та її дослідження, у тому числі, і з використанням сучасних автоматизованих «ОРДАТА», «Вибухівка» тощо;</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формування інформаційної культури під час роботи з електронними каталогами, підручниками, посібниками, методичними рекомендаціями, методиками, інформаційними листами.</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rPr>
        <w:t>Спеціалізована інформаційно-довідкова програма “Робоче місце експерта вибухотехніка” дозволяє:</w:t>
      </w:r>
    </w:p>
    <w:p w:rsidR="001F0649" w:rsidRPr="001F0649" w:rsidRDefault="001F0649" w:rsidP="001F0649">
      <w:pPr>
        <w:pStyle w:val="a9"/>
        <w:numPr>
          <w:ilvl w:val="0"/>
          <w:numId w:val="44"/>
        </w:numPr>
        <w:tabs>
          <w:tab w:val="left" w:pos="993"/>
        </w:tabs>
        <w:spacing w:after="0" w:line="360" w:lineRule="auto"/>
        <w:ind w:left="0" w:firstLine="709"/>
        <w:jc w:val="both"/>
        <w:rPr>
          <w:rFonts w:ascii="Times New Roman" w:hAnsi="Times New Roman" w:cs="Times New Roman"/>
          <w:sz w:val="28"/>
          <w:szCs w:val="28"/>
        </w:rPr>
      </w:pPr>
      <w:r w:rsidRPr="001F0649">
        <w:rPr>
          <w:rFonts w:ascii="Times New Roman" w:hAnsi="Times New Roman" w:cs="Times New Roman"/>
          <w:sz w:val="28"/>
          <w:szCs w:val="28"/>
        </w:rPr>
        <w:t>засвоїти новітні технології збирання, накопичення, пошуку, передачі, обробки та відображення інформації стосовно вибухотехнічних об’єктів;</w:t>
      </w:r>
    </w:p>
    <w:p w:rsidR="001F0649" w:rsidRPr="001F0649" w:rsidRDefault="001F0649" w:rsidP="001F0649">
      <w:pPr>
        <w:pStyle w:val="a9"/>
        <w:numPr>
          <w:ilvl w:val="0"/>
          <w:numId w:val="44"/>
        </w:numPr>
        <w:tabs>
          <w:tab w:val="left" w:pos="993"/>
        </w:tabs>
        <w:spacing w:after="0" w:line="360" w:lineRule="auto"/>
        <w:ind w:left="0" w:firstLine="709"/>
        <w:jc w:val="both"/>
        <w:rPr>
          <w:rFonts w:ascii="Times New Roman" w:hAnsi="Times New Roman" w:cs="Times New Roman"/>
          <w:sz w:val="28"/>
          <w:szCs w:val="28"/>
        </w:rPr>
      </w:pPr>
      <w:r w:rsidRPr="001F0649">
        <w:rPr>
          <w:rFonts w:ascii="Times New Roman" w:hAnsi="Times New Roman" w:cs="Times New Roman"/>
          <w:sz w:val="28"/>
          <w:szCs w:val="28"/>
        </w:rPr>
        <w:t>засвоїти методику проведення судово-вибухотехнінчих експертиз шляхом самостійної роботи з інформаційно-довідковою програмою;</w:t>
      </w:r>
    </w:p>
    <w:p w:rsidR="001F0649" w:rsidRPr="001F0649" w:rsidRDefault="001F0649" w:rsidP="001F0649">
      <w:pPr>
        <w:pStyle w:val="a9"/>
        <w:numPr>
          <w:ilvl w:val="0"/>
          <w:numId w:val="44"/>
        </w:numPr>
        <w:tabs>
          <w:tab w:val="left" w:pos="993"/>
        </w:tabs>
        <w:spacing w:after="0" w:line="360" w:lineRule="auto"/>
        <w:ind w:left="0" w:firstLine="709"/>
        <w:jc w:val="both"/>
        <w:rPr>
          <w:rFonts w:ascii="Times New Roman" w:hAnsi="Times New Roman" w:cs="Times New Roman"/>
          <w:sz w:val="28"/>
          <w:szCs w:val="28"/>
        </w:rPr>
      </w:pPr>
      <w:r w:rsidRPr="001F0649">
        <w:rPr>
          <w:rFonts w:ascii="Times New Roman" w:hAnsi="Times New Roman" w:cs="Times New Roman"/>
          <w:sz w:val="28"/>
          <w:szCs w:val="28"/>
        </w:rPr>
        <w:t>отримати навички із ведення автоматизованих вибухотехнічних обліків;</w:t>
      </w:r>
    </w:p>
    <w:p w:rsidR="001F0649" w:rsidRPr="001F0649" w:rsidRDefault="001F0649" w:rsidP="001F0649">
      <w:pPr>
        <w:pStyle w:val="a9"/>
        <w:numPr>
          <w:ilvl w:val="0"/>
          <w:numId w:val="44"/>
        </w:numPr>
        <w:tabs>
          <w:tab w:val="left" w:pos="993"/>
        </w:tabs>
        <w:spacing w:after="0" w:line="360" w:lineRule="auto"/>
        <w:ind w:left="0" w:firstLine="709"/>
        <w:jc w:val="both"/>
        <w:rPr>
          <w:rFonts w:ascii="Times New Roman" w:hAnsi="Times New Roman" w:cs="Times New Roman"/>
          <w:sz w:val="28"/>
          <w:szCs w:val="28"/>
        </w:rPr>
      </w:pPr>
      <w:r w:rsidRPr="001F0649">
        <w:rPr>
          <w:rFonts w:ascii="Times New Roman" w:hAnsi="Times New Roman" w:cs="Times New Roman"/>
          <w:sz w:val="28"/>
          <w:szCs w:val="28"/>
        </w:rPr>
        <w:t>вивчити досвід використання АРМ в експертній практиці.</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rPr>
        <w:t>Вищезгадана мета досягається шляхом програмного моделювання окремих функцій типового автоматизованого робочого місця експерта на всіх стадіях судово-вибухотехнічних досліджень.</w:t>
      </w:r>
    </w:p>
    <w:p w:rsidR="001F0649" w:rsidRPr="001F0649" w:rsidRDefault="001F0649" w:rsidP="001F0649">
      <w:pPr>
        <w:spacing w:after="0" w:line="360" w:lineRule="auto"/>
        <w:ind w:firstLine="709"/>
        <w:jc w:val="both"/>
        <w:rPr>
          <w:rFonts w:ascii="Times New Roman" w:hAnsi="Times New Roman" w:cs="Times New Roman"/>
          <w:b/>
          <w:bCs/>
          <w:sz w:val="28"/>
          <w:szCs w:val="28"/>
          <w:lang w:val="uk-UA"/>
        </w:rPr>
      </w:pPr>
    </w:p>
    <w:p w:rsidR="001F0649" w:rsidRDefault="001F0649" w:rsidP="001F0649">
      <w:pPr>
        <w:spacing w:after="0" w:line="360" w:lineRule="auto"/>
        <w:jc w:val="center"/>
        <w:rPr>
          <w:rFonts w:ascii="Times New Roman" w:hAnsi="Times New Roman" w:cs="Times New Roman"/>
          <w:sz w:val="28"/>
          <w:szCs w:val="28"/>
          <w:lang w:val="uk-UA"/>
        </w:rPr>
      </w:pPr>
      <w:r w:rsidRPr="001F0649">
        <w:rPr>
          <w:rFonts w:ascii="Times New Roman" w:hAnsi="Times New Roman" w:cs="Times New Roman"/>
          <w:noProof/>
          <w:sz w:val="28"/>
          <w:szCs w:val="28"/>
          <w:lang w:eastAsia="ru-RU"/>
        </w:rPr>
        <w:lastRenderedPageBreak/>
        <w:drawing>
          <wp:inline distT="0" distB="0" distL="0" distR="0">
            <wp:extent cx="5430249" cy="3862128"/>
            <wp:effectExtent l="0" t="0" r="0" b="508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56556" cy="3880838"/>
                    </a:xfrm>
                    <a:prstGeom prst="rect">
                      <a:avLst/>
                    </a:prstGeom>
                    <a:noFill/>
                    <a:ln>
                      <a:noFill/>
                    </a:ln>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2</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1F0649" w:rsidP="001F064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9B6D9AC">
            <wp:extent cx="5430717" cy="393384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67048" cy="3960157"/>
                    </a:xfrm>
                    <a:prstGeom prst="rect">
                      <a:avLst/>
                    </a:prstGeom>
                    <a:noFill/>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3</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6054B919">
            <wp:extent cx="5267221" cy="3678912"/>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16249" cy="3713156"/>
                    </a:xfrm>
                    <a:prstGeom prst="rect">
                      <a:avLst/>
                    </a:prstGeom>
                    <a:noFill/>
                  </pic:spPr>
                </pic:pic>
              </a:graphicData>
            </a:graphic>
          </wp:inline>
        </w:drawing>
      </w:r>
    </w:p>
    <w:p w:rsidR="0065741F" w:rsidRDefault="0065741F" w:rsidP="006A540C">
      <w:pPr>
        <w:spacing w:after="0" w:line="360" w:lineRule="auto"/>
        <w:ind w:firstLine="709"/>
        <w:jc w:val="both"/>
        <w:rPr>
          <w:rFonts w:ascii="Times New Roman" w:hAnsi="Times New Roman" w:cs="Times New Roman"/>
          <w:sz w:val="28"/>
          <w:szCs w:val="28"/>
          <w:lang w:val="uk-UA"/>
        </w:rPr>
      </w:pP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4</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65741F" w:rsidRPr="001F0649" w:rsidRDefault="001F0649" w:rsidP="001F0649">
      <w:pPr>
        <w:spacing w:after="0" w:line="360" w:lineRule="auto"/>
        <w:ind w:firstLine="709"/>
        <w:jc w:val="center"/>
        <w:rPr>
          <w:rFonts w:ascii="Times New Roman" w:hAnsi="Times New Roman" w:cs="Times New Roman"/>
          <w:sz w:val="24"/>
          <w:szCs w:val="24"/>
          <w:lang w:val="uk-UA"/>
        </w:rPr>
      </w:pPr>
      <w:r w:rsidRPr="001F0649">
        <w:rPr>
          <w:rFonts w:ascii="Times New Roman" w:eastAsia="Times New Roman" w:hAnsi="Times New Roman" w:cs="Times New Roman"/>
          <w:sz w:val="24"/>
          <w:szCs w:val="24"/>
          <w:lang w:val="uk-UA" w:eastAsia="ru-RU"/>
        </w:rPr>
        <w:t>“Робоче місце експерта вибухотехніка”</w:t>
      </w: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1F0649" w:rsidP="001F064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E7FDBC1">
            <wp:extent cx="5235324" cy="3814805"/>
            <wp:effectExtent l="0" t="0" r="381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50615" cy="3825947"/>
                    </a:xfrm>
                    <a:prstGeom prst="rect">
                      <a:avLst/>
                    </a:prstGeom>
                    <a:noFill/>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5</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1F0649" w:rsidRDefault="001F0649" w:rsidP="001F0649">
      <w:pPr>
        <w:tabs>
          <w:tab w:val="left" w:pos="2515"/>
        </w:tabs>
        <w:spacing w:after="0" w:line="240" w:lineRule="auto"/>
        <w:jc w:val="center"/>
        <w:rPr>
          <w:rFonts w:ascii="Times New Roman" w:eastAsia="Times New Roman" w:hAnsi="Times New Roman" w:cs="Times New Roman"/>
          <w:lang w:val="uk-UA" w:eastAsia="ru-RU"/>
        </w:rPr>
      </w:pPr>
    </w:p>
    <w:p w:rsidR="001F0649" w:rsidRPr="001F0649" w:rsidRDefault="001F0649" w:rsidP="001F0649">
      <w:pPr>
        <w:tabs>
          <w:tab w:val="left" w:pos="2515"/>
        </w:tabs>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noProof/>
          <w:lang w:eastAsia="ru-RU"/>
        </w:rPr>
        <w:lastRenderedPageBreak/>
        <w:drawing>
          <wp:inline distT="0" distB="0" distL="0" distR="0" wp14:anchorId="6FC8540F">
            <wp:extent cx="5146158" cy="3733916"/>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69548" cy="3750888"/>
                    </a:xfrm>
                    <a:prstGeom prst="rect">
                      <a:avLst/>
                    </a:prstGeom>
                    <a:noFill/>
                  </pic:spPr>
                </pic:pic>
              </a:graphicData>
            </a:graphic>
          </wp:inline>
        </w:drawing>
      </w:r>
    </w:p>
    <w:p w:rsidR="001F0649" w:rsidRDefault="001F0649" w:rsidP="001F0649">
      <w:pPr>
        <w:tabs>
          <w:tab w:val="left" w:pos="2515"/>
        </w:tabs>
        <w:spacing w:after="0" w:line="240" w:lineRule="auto"/>
        <w:jc w:val="center"/>
        <w:rPr>
          <w:rFonts w:ascii="Times New Roman" w:eastAsia="Times New Roman" w:hAnsi="Times New Roman" w:cs="Times New Roman"/>
          <w:b/>
          <w:lang w:val="uk-UA" w:eastAsia="ru-RU"/>
        </w:rPr>
      </w:pP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6</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65741F" w:rsidRDefault="0065741F" w:rsidP="001F0649">
      <w:pPr>
        <w:spacing w:after="0" w:line="360" w:lineRule="auto"/>
        <w:jc w:val="both"/>
        <w:rPr>
          <w:rFonts w:ascii="Times New Roman" w:hAnsi="Times New Roman" w:cs="Times New Roman"/>
          <w:sz w:val="28"/>
          <w:szCs w:val="28"/>
          <w:lang w:val="uk-UA"/>
        </w:rPr>
      </w:pPr>
    </w:p>
    <w:p w:rsidR="0065741F" w:rsidRDefault="001F0649" w:rsidP="006A54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74908AF">
            <wp:extent cx="5103628" cy="3635556"/>
            <wp:effectExtent l="0" t="0" r="1905" b="317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14041" cy="3642973"/>
                    </a:xfrm>
                    <a:prstGeom prst="rect">
                      <a:avLst/>
                    </a:prstGeom>
                    <a:noFill/>
                  </pic:spPr>
                </pic:pic>
              </a:graphicData>
            </a:graphic>
          </wp:inline>
        </w:drawing>
      </w:r>
    </w:p>
    <w:p w:rsidR="0065741F" w:rsidRDefault="0065741F" w:rsidP="006A540C">
      <w:pPr>
        <w:spacing w:after="0" w:line="360" w:lineRule="auto"/>
        <w:ind w:firstLine="709"/>
        <w:jc w:val="both"/>
        <w:rPr>
          <w:rFonts w:ascii="Times New Roman" w:hAnsi="Times New Roman" w:cs="Times New Roman"/>
          <w:sz w:val="28"/>
          <w:szCs w:val="28"/>
          <w:lang w:val="uk-UA"/>
        </w:rPr>
      </w:pP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7</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1F0649" w:rsidP="001F064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D30ABC3">
            <wp:extent cx="5310083" cy="3828223"/>
            <wp:effectExtent l="0" t="0" r="5080" b="127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29224" cy="3842023"/>
                    </a:xfrm>
                    <a:prstGeom prst="rect">
                      <a:avLst/>
                    </a:prstGeom>
                    <a:noFill/>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Зображення 2</w:t>
      </w:r>
      <w:r w:rsidR="00126029">
        <w:rPr>
          <w:rFonts w:ascii="Times New Roman" w:eastAsia="Times New Roman" w:hAnsi="Times New Roman" w:cs="Times New Roman"/>
          <w:b/>
          <w:sz w:val="24"/>
          <w:szCs w:val="24"/>
          <w:lang w:val="uk-UA" w:eastAsia="ru-RU"/>
        </w:rPr>
        <w:t>8</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1F064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06F4E0B">
            <wp:extent cx="5342478" cy="3827721"/>
            <wp:effectExtent l="0" t="0" r="0" b="190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54240" cy="3836148"/>
                    </a:xfrm>
                    <a:prstGeom prst="rect">
                      <a:avLst/>
                    </a:prstGeom>
                    <a:noFill/>
                  </pic:spPr>
                </pic:pic>
              </a:graphicData>
            </a:graphic>
          </wp:inline>
        </w:drawing>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b/>
          <w:sz w:val="24"/>
          <w:szCs w:val="24"/>
          <w:lang w:val="uk-UA" w:eastAsia="ru-RU"/>
        </w:rPr>
        <w:t xml:space="preserve">Зображення </w:t>
      </w:r>
      <w:r w:rsidR="00126029">
        <w:rPr>
          <w:rFonts w:ascii="Times New Roman" w:eastAsia="Times New Roman" w:hAnsi="Times New Roman" w:cs="Times New Roman"/>
          <w:b/>
          <w:sz w:val="24"/>
          <w:szCs w:val="24"/>
          <w:lang w:val="uk-UA" w:eastAsia="ru-RU"/>
        </w:rPr>
        <w:t>29</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Вигляд сторінки</w:t>
      </w:r>
      <w:r w:rsidRPr="001F0649">
        <w:rPr>
          <w:rFonts w:ascii="Times New Roman" w:eastAsia="Times New Roman" w:hAnsi="Times New Roman" w:cs="Times New Roman"/>
          <w:b/>
          <w:sz w:val="24"/>
          <w:szCs w:val="24"/>
          <w:lang w:val="uk-UA" w:eastAsia="ru-RU"/>
        </w:rPr>
        <w:t xml:space="preserve"> </w:t>
      </w:r>
      <w:r w:rsidRPr="001F0649">
        <w:rPr>
          <w:rFonts w:ascii="Times New Roman" w:eastAsia="Times New Roman" w:hAnsi="Times New Roman" w:cs="Times New Roman"/>
          <w:sz w:val="24"/>
          <w:szCs w:val="24"/>
          <w:lang w:val="uk-UA" w:eastAsia="ru-RU"/>
        </w:rPr>
        <w:t>інформаційно-довідкової програма</w:t>
      </w:r>
    </w:p>
    <w:p w:rsidR="001F0649" w:rsidRPr="001F0649" w:rsidRDefault="001F0649" w:rsidP="001F0649">
      <w:pPr>
        <w:tabs>
          <w:tab w:val="left" w:pos="2515"/>
        </w:tabs>
        <w:spacing w:after="0" w:line="240" w:lineRule="auto"/>
        <w:jc w:val="center"/>
        <w:rPr>
          <w:rFonts w:ascii="Times New Roman" w:eastAsia="Times New Roman" w:hAnsi="Times New Roman" w:cs="Times New Roman"/>
          <w:sz w:val="24"/>
          <w:szCs w:val="24"/>
          <w:lang w:val="uk-UA" w:eastAsia="ru-RU"/>
        </w:rPr>
      </w:pPr>
      <w:r w:rsidRPr="001F0649">
        <w:rPr>
          <w:rFonts w:ascii="Times New Roman" w:eastAsia="Times New Roman" w:hAnsi="Times New Roman" w:cs="Times New Roman"/>
          <w:sz w:val="24"/>
          <w:szCs w:val="24"/>
          <w:lang w:val="uk-UA" w:eastAsia="ru-RU"/>
        </w:rPr>
        <w:t xml:space="preserve"> “Робоче місце експерта вибухотехніка”</w:t>
      </w: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7563ED" w:rsidP="007563ED">
      <w:pPr>
        <w:spacing w:after="0" w:line="360" w:lineRule="auto"/>
        <w:jc w:val="center"/>
        <w:rPr>
          <w:rFonts w:ascii="Times New Roman" w:hAnsi="Times New Roman" w:cs="Times New Roman"/>
          <w:b/>
          <w:sz w:val="28"/>
          <w:szCs w:val="28"/>
          <w:lang w:val="uk-UA"/>
        </w:rPr>
      </w:pPr>
      <w:r w:rsidRPr="001F0649">
        <w:rPr>
          <w:rFonts w:ascii="Times New Roman" w:hAnsi="Times New Roman" w:cs="Times New Roman"/>
          <w:b/>
          <w:sz w:val="28"/>
          <w:szCs w:val="28"/>
          <w:lang w:val="uk-UA"/>
        </w:rPr>
        <w:lastRenderedPageBreak/>
        <w:t>СПИСОК ВИКОРИСТАНИХ ДЖЕРЕЛ</w:t>
      </w:r>
    </w:p>
    <w:p w:rsidR="007563ED" w:rsidRDefault="007563ED" w:rsidP="007563ED">
      <w:pPr>
        <w:spacing w:after="0" w:line="360" w:lineRule="auto"/>
        <w:jc w:val="center"/>
        <w:rPr>
          <w:rFonts w:ascii="Times New Roman" w:hAnsi="Times New Roman" w:cs="Times New Roman"/>
          <w:b/>
          <w:sz w:val="28"/>
          <w:szCs w:val="28"/>
          <w:lang w:val="uk-UA"/>
        </w:rPr>
      </w:pPr>
    </w:p>
    <w:p w:rsidR="001F0649" w:rsidRPr="001F0649" w:rsidRDefault="001F0649" w:rsidP="001F0649">
      <w:pPr>
        <w:spacing w:after="0" w:line="360" w:lineRule="auto"/>
        <w:ind w:firstLine="709"/>
        <w:jc w:val="both"/>
        <w:rPr>
          <w:rFonts w:ascii="Times New Roman" w:hAnsi="Times New Roman" w:cs="Times New Roman"/>
          <w:b/>
          <w:sz w:val="28"/>
          <w:szCs w:val="28"/>
          <w:lang w:val="uk-UA"/>
        </w:rPr>
      </w:pPr>
      <w:r w:rsidRPr="001F0649">
        <w:rPr>
          <w:rFonts w:ascii="Times New Roman" w:hAnsi="Times New Roman" w:cs="Times New Roman"/>
          <w:sz w:val="28"/>
          <w:szCs w:val="28"/>
          <w:lang w:val="uk-UA"/>
        </w:rPr>
        <w:t>1. А. с. 77720 «Інформаційно-довідкова система «Автоматизоване робоче місце експерта-вибухотехніка» / С. С. Чернявський, Ю. П. Приходько, А. В. Кофанов, Ю. М. Чорноус та ін. № 77720 ; заяв. 12.02.2018 ; зареєстр. 20.03.2018.</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2. </w:t>
      </w:r>
      <w:r w:rsidRPr="001F0649">
        <w:rPr>
          <w:rFonts w:ascii="Times New Roman" w:hAnsi="Times New Roman" w:cs="Times New Roman"/>
          <w:sz w:val="28"/>
          <w:szCs w:val="28"/>
        </w:rPr>
        <w:t>Вандышев Б.</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А. Обнаружение взрывчатых веществ путем анализа их паров и частиц / Б.А. Вандышев // Специальная техника. – М., 1998. – №2. – С. 23–30.</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3. </w:t>
      </w:r>
      <w:r w:rsidRPr="001F0649">
        <w:rPr>
          <w:rFonts w:ascii="Times New Roman" w:hAnsi="Times New Roman" w:cs="Times New Roman"/>
          <w:sz w:val="28"/>
          <w:szCs w:val="28"/>
        </w:rPr>
        <w:t>Вершинин В.</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И. Использование собак для поиска взрывчатых веществ и наркотиков / В.И. Вершинин // Борьба с преступностью за рубежом (по материалам зарубежной печати). – М., 2008. – №9. – С. 36–37.</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4. </w:t>
      </w:r>
      <w:r w:rsidRPr="001F0649">
        <w:rPr>
          <w:rFonts w:ascii="Times New Roman" w:hAnsi="Times New Roman" w:cs="Times New Roman"/>
          <w:sz w:val="28"/>
          <w:szCs w:val="28"/>
        </w:rPr>
        <w:t>Вершинин В.</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И. Новейшие технологии дистанционного обнаружения взрывчатых веществ / В.И. Вершинин // Борьба с преступностью за рубежом (по материалам зарубежной печати). – М., 2008. – №10. – С. 25–27.</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5. </w:t>
      </w:r>
      <w:r w:rsidRPr="001F0649">
        <w:rPr>
          <w:rFonts w:ascii="Times New Roman" w:hAnsi="Times New Roman" w:cs="Times New Roman"/>
          <w:sz w:val="28"/>
          <w:szCs w:val="28"/>
        </w:rPr>
        <w:t>Диденко Ф.</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К. Применение научно-технических средств при осмотре места происшествия / Ф.К. Диденко. – Ярославль: Верх.-Волж. кн. изд-во, 1989. – 176 с.</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6. </w:t>
      </w:r>
      <w:r w:rsidRPr="001F0649">
        <w:rPr>
          <w:rFonts w:ascii="Times New Roman" w:hAnsi="Times New Roman" w:cs="Times New Roman"/>
          <w:sz w:val="28"/>
          <w:szCs w:val="28"/>
        </w:rPr>
        <w:t>Дильдин Ю.</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М. Место взрыва как объект криминалистического исследования: [учеб. пособие] / Ю.М. Дильдин, В.В. Мартынов, А.Ю. Семенов, А.Д. Стецкевич. – М.: ЭКЦ МВД России, 1995. – 2-е изд., перераб. и доп. – 98 с.</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7. </w:t>
      </w:r>
      <w:r w:rsidRPr="001F0649">
        <w:rPr>
          <w:rFonts w:ascii="Times New Roman" w:hAnsi="Times New Roman" w:cs="Times New Roman"/>
          <w:sz w:val="28"/>
          <w:szCs w:val="28"/>
        </w:rPr>
        <w:t>Дильдин Ю.</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М. Основы криминалистического исследования самодельных взрывных устройств: [учеб. пособие] / Ю.М. Дильдин, В.В. Мартынов, А.Ю. Семенов, А.А. Шмырев. – М.: ВНКЦ МВД СССР, 1991. – 94 с.</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8. </w:t>
      </w:r>
      <w:r w:rsidRPr="001F0649">
        <w:rPr>
          <w:rFonts w:ascii="Times New Roman" w:hAnsi="Times New Roman" w:cs="Times New Roman"/>
          <w:sz w:val="28"/>
          <w:szCs w:val="28"/>
        </w:rPr>
        <w:t>Єднерал Ю.</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 Організація і тактика застосування пошукової техніки у діяльності органів внутрішніх справ України / Ю.В. Єднерал // Спеціальна техніка. Загальна частина: [посібник]. – К.: Київ. нац. ун-т вн. справ, 2007. – С. 98–111.</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lastRenderedPageBreak/>
        <w:t xml:space="preserve">9. </w:t>
      </w:r>
      <w:r w:rsidRPr="001F0649">
        <w:rPr>
          <w:rFonts w:ascii="Times New Roman" w:hAnsi="Times New Roman" w:cs="Times New Roman"/>
          <w:sz w:val="28"/>
          <w:szCs w:val="28"/>
        </w:rPr>
        <w:t>Ієрусалимов І.</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 xml:space="preserve">О. Забезпечення використання науково-технічних досягнень у слідчій діяльності: Навч. посібник. – К., 2000. – 67 с. </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10. </w:t>
      </w:r>
      <w:r w:rsidRPr="001F0649">
        <w:rPr>
          <w:rFonts w:ascii="Times New Roman" w:hAnsi="Times New Roman" w:cs="Times New Roman"/>
          <w:sz w:val="28"/>
          <w:szCs w:val="28"/>
        </w:rPr>
        <w:t>Іщенко А.</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 xml:space="preserve">В. Методологічні проблеми криміналістичних наукових досліджень: Монографія / За ред. І.П. Красюка. – К.: Вид. НАВСУ, 2003. – 359 с. </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iCs/>
          <w:sz w:val="28"/>
          <w:szCs w:val="28"/>
          <w:lang w:val="uk-UA"/>
        </w:rPr>
        <w:t xml:space="preserve">11. </w:t>
      </w:r>
      <w:r w:rsidRPr="001F0649">
        <w:rPr>
          <w:rFonts w:ascii="Times New Roman" w:hAnsi="Times New Roman" w:cs="Times New Roman"/>
          <w:iCs/>
          <w:sz w:val="28"/>
          <w:szCs w:val="28"/>
        </w:rPr>
        <w:t xml:space="preserve">Іщенко А. В. </w:t>
      </w:r>
      <w:r w:rsidRPr="001F0649">
        <w:rPr>
          <w:rFonts w:ascii="Times New Roman" w:hAnsi="Times New Roman" w:cs="Times New Roman"/>
          <w:sz w:val="28"/>
          <w:szCs w:val="28"/>
        </w:rPr>
        <w:t>Методологічні проблеми криміналістичних наукових досліджень: Монографія / За ред. І.П. Красюка. – К.: Вид. НАВСУ, 2003. – 359 с.</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12. Кобець М. В. Вибухові речовини у судовій вибухотехнічній експертизі / М.В. Кобець // Криміналістичний вісник. – К., 2007. – №2 (8). – С. 50–53.</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13. Огляд місць подій за фактами вибухів : [довідково-методичний посібник] / [В. І. Пащенко, Є. М. Ткаченко, С. А. Грущенко, М. В. Кобець].</w:t>
      </w:r>
      <w:r w:rsidRPr="001F0649">
        <w:rPr>
          <w:rFonts w:ascii="Times New Roman" w:hAnsi="Times New Roman" w:cs="Times New Roman"/>
          <w:sz w:val="28"/>
          <w:szCs w:val="28"/>
        </w:rPr>
        <w:t> </w:t>
      </w:r>
      <w:r w:rsidRPr="001F0649">
        <w:rPr>
          <w:rFonts w:ascii="Times New Roman" w:hAnsi="Times New Roman" w:cs="Times New Roman"/>
          <w:sz w:val="28"/>
          <w:szCs w:val="28"/>
          <w:lang w:val="uk-UA"/>
        </w:rPr>
        <w:t>– К : ДНДЕКЦ МВС України, 2004.</w:t>
      </w:r>
      <w:r w:rsidRPr="001F0649">
        <w:rPr>
          <w:rFonts w:ascii="Times New Roman" w:hAnsi="Times New Roman" w:cs="Times New Roman"/>
          <w:sz w:val="28"/>
          <w:szCs w:val="28"/>
        </w:rPr>
        <w:t> </w:t>
      </w:r>
      <w:r w:rsidRPr="001F0649">
        <w:rPr>
          <w:rFonts w:ascii="Times New Roman" w:hAnsi="Times New Roman" w:cs="Times New Roman"/>
          <w:sz w:val="28"/>
          <w:szCs w:val="28"/>
          <w:lang w:val="uk-UA"/>
        </w:rPr>
        <w:t>– 69 с.</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14. </w:t>
      </w:r>
      <w:r w:rsidRPr="001F0649">
        <w:rPr>
          <w:rFonts w:ascii="Times New Roman" w:hAnsi="Times New Roman" w:cs="Times New Roman"/>
          <w:sz w:val="28"/>
          <w:szCs w:val="28"/>
        </w:rPr>
        <w:t>Патент на корисну модель № 100015. Гідрокумулятивний</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пристрій / Ю. Ю. Орлов, В. В. Арешонков, Ю. П. Приходько,</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К. С. Золотухін, В. К. Гончар; Нац. акад. внутр. справ. № 100015; заяв.</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29.08.2014 ; зареєстр. 10.07.2015.</w:t>
      </w:r>
    </w:p>
    <w:p w:rsidR="001F0649" w:rsidRPr="001F0649" w:rsidRDefault="001F0649" w:rsidP="001F0649">
      <w:pPr>
        <w:spacing w:after="0" w:line="360" w:lineRule="auto"/>
        <w:ind w:firstLine="709"/>
        <w:jc w:val="both"/>
        <w:rPr>
          <w:rFonts w:ascii="Times New Roman" w:hAnsi="Times New Roman" w:cs="Times New Roman"/>
          <w:sz w:val="28"/>
          <w:szCs w:val="28"/>
        </w:rPr>
      </w:pPr>
      <w:r w:rsidRPr="001F0649">
        <w:rPr>
          <w:rFonts w:ascii="Times New Roman" w:hAnsi="Times New Roman" w:cs="Times New Roman"/>
          <w:sz w:val="28"/>
          <w:szCs w:val="28"/>
          <w:lang w:val="uk-UA"/>
        </w:rPr>
        <w:t xml:space="preserve">15. </w:t>
      </w:r>
      <w:r w:rsidRPr="001F0649">
        <w:rPr>
          <w:rFonts w:ascii="Times New Roman" w:hAnsi="Times New Roman" w:cs="Times New Roman"/>
          <w:sz w:val="28"/>
          <w:szCs w:val="28"/>
        </w:rPr>
        <w:t>Патент на корисну модель № 110370. Пристрій для руйнування</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вибухонебезпечних предметів у важкодоступних місцях / Ю.</w:t>
      </w:r>
      <w:r w:rsidRPr="001F0649">
        <w:rPr>
          <w:rFonts w:ascii="Times New Roman" w:hAnsi="Times New Roman" w:cs="Times New Roman"/>
          <w:sz w:val="28"/>
          <w:szCs w:val="28"/>
          <w:lang w:val="uk-UA"/>
        </w:rPr>
        <w:t xml:space="preserve"> Ю</w:t>
      </w:r>
      <w:r w:rsidRPr="001F0649">
        <w:rPr>
          <w:rFonts w:ascii="Times New Roman" w:hAnsi="Times New Roman" w:cs="Times New Roman"/>
          <w:sz w:val="28"/>
          <w:szCs w:val="28"/>
        </w:rPr>
        <w:t>.</w:t>
      </w:r>
      <w:r w:rsidRPr="001F0649">
        <w:rPr>
          <w:rFonts w:ascii="Times New Roman" w:hAnsi="Times New Roman" w:cs="Times New Roman"/>
          <w:sz w:val="28"/>
          <w:szCs w:val="28"/>
          <w:lang w:val="uk-UA"/>
        </w:rPr>
        <w:t> </w:t>
      </w:r>
      <w:r w:rsidRPr="001F0649">
        <w:rPr>
          <w:rFonts w:ascii="Times New Roman" w:hAnsi="Times New Roman" w:cs="Times New Roman"/>
          <w:sz w:val="28"/>
          <w:szCs w:val="28"/>
        </w:rPr>
        <w:t>Орлов,</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С. С.Чернявський, В. В. Арешонков, Ю. П. Приходько, К. С. Золотухін,</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 К. Гончар; Нац. акад. внутр. справ. № 110370 ; заяв. 22.03.2016 ;</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зареєстр. 10.10.2016.</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16. </w:t>
      </w:r>
      <w:r w:rsidRPr="001F0649">
        <w:rPr>
          <w:rFonts w:ascii="Times New Roman" w:hAnsi="Times New Roman" w:cs="Times New Roman"/>
          <w:sz w:val="28"/>
          <w:szCs w:val="28"/>
        </w:rPr>
        <w:t>Патент на корисну модель №</w:t>
      </w:r>
      <w:r w:rsidRPr="001F0649">
        <w:rPr>
          <w:rFonts w:ascii="Times New Roman" w:hAnsi="Times New Roman" w:cs="Times New Roman"/>
          <w:sz w:val="28"/>
          <w:szCs w:val="28"/>
          <w:lang w:val="uk-UA"/>
        </w:rPr>
        <w:t xml:space="preserve"> 122401. Пристрій пошуковий вибухотехнічний  / </w:t>
      </w:r>
      <w:r w:rsidRPr="001F0649">
        <w:rPr>
          <w:rFonts w:ascii="Times New Roman" w:hAnsi="Times New Roman" w:cs="Times New Roman"/>
          <w:sz w:val="28"/>
          <w:szCs w:val="28"/>
        </w:rPr>
        <w:t>Ю.</w:t>
      </w:r>
      <w:r w:rsidRPr="001F0649">
        <w:rPr>
          <w:rFonts w:ascii="Times New Roman" w:hAnsi="Times New Roman" w:cs="Times New Roman"/>
          <w:sz w:val="28"/>
          <w:szCs w:val="28"/>
          <w:lang w:val="uk-UA"/>
        </w:rPr>
        <w:t xml:space="preserve"> Ю</w:t>
      </w:r>
      <w:r w:rsidRPr="001F0649">
        <w:rPr>
          <w:rFonts w:ascii="Times New Roman" w:hAnsi="Times New Roman" w:cs="Times New Roman"/>
          <w:sz w:val="28"/>
          <w:szCs w:val="28"/>
        </w:rPr>
        <w:t>.</w:t>
      </w:r>
      <w:r w:rsidRPr="001F0649">
        <w:rPr>
          <w:rFonts w:ascii="Times New Roman" w:hAnsi="Times New Roman" w:cs="Times New Roman"/>
          <w:sz w:val="28"/>
          <w:szCs w:val="28"/>
          <w:lang w:val="uk-UA"/>
        </w:rPr>
        <w:t> </w:t>
      </w:r>
      <w:r w:rsidRPr="001F0649">
        <w:rPr>
          <w:rFonts w:ascii="Times New Roman" w:hAnsi="Times New Roman" w:cs="Times New Roman"/>
          <w:sz w:val="28"/>
          <w:szCs w:val="28"/>
        </w:rPr>
        <w:t>Орлов,</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К. С. Золотухін,</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 К. Гончар</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 xml:space="preserve"> </w:t>
      </w:r>
      <w:r w:rsidRPr="001F0649">
        <w:rPr>
          <w:rFonts w:ascii="Times New Roman" w:hAnsi="Times New Roman" w:cs="Times New Roman"/>
          <w:sz w:val="28"/>
          <w:szCs w:val="28"/>
          <w:lang w:val="uk-UA"/>
        </w:rPr>
        <w:t xml:space="preserve">Я. В. </w:t>
      </w:r>
      <w:r w:rsidRPr="001F0649">
        <w:rPr>
          <w:rFonts w:ascii="Times New Roman" w:hAnsi="Times New Roman" w:cs="Times New Roman"/>
          <w:sz w:val="28"/>
          <w:szCs w:val="28"/>
        </w:rPr>
        <w:t>Фурман, Ю. П. Приходько, Д. В. Дерігін; Нац. акад. внутр. справ. № 122401; заяв. від 13.06.2017 ; зареєстр. 10.01.2018.</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17. </w:t>
      </w:r>
      <w:r w:rsidRPr="001F0649">
        <w:rPr>
          <w:rFonts w:ascii="Times New Roman" w:hAnsi="Times New Roman" w:cs="Times New Roman"/>
          <w:sz w:val="28"/>
          <w:szCs w:val="28"/>
        </w:rPr>
        <w:t>Патент на корисну модель №</w:t>
      </w:r>
      <w:r w:rsidRPr="001F0649">
        <w:rPr>
          <w:rFonts w:ascii="Times New Roman" w:hAnsi="Times New Roman" w:cs="Times New Roman"/>
          <w:sz w:val="28"/>
          <w:szCs w:val="28"/>
          <w:lang w:val="uk-UA"/>
        </w:rPr>
        <w:t xml:space="preserve"> 122425. Пристрій для приготування водонаповненої вспіненої вибухової композиції / Ю. Ю. Орлов, В. В. Бойко, </w:t>
      </w:r>
      <w:r w:rsidRPr="001F0649">
        <w:rPr>
          <w:rFonts w:ascii="Times New Roman" w:hAnsi="Times New Roman" w:cs="Times New Roman"/>
          <w:sz w:val="28"/>
          <w:szCs w:val="28"/>
          <w:lang w:val="uk-UA"/>
        </w:rPr>
        <w:lastRenderedPageBreak/>
        <w:t>В. І. Плужнік, О. В. Ган, Ю. П. Приходько, К. С. Золотухін, В. К. Гончар; Нац. акад. внутр. справ. № 122425 ; заяв. від 30.06.2017 ; зареєстр. 10.01.2018.</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18. </w:t>
      </w:r>
      <w:r w:rsidRPr="001F0649">
        <w:rPr>
          <w:rFonts w:ascii="Times New Roman" w:hAnsi="Times New Roman" w:cs="Times New Roman"/>
          <w:sz w:val="28"/>
          <w:szCs w:val="28"/>
        </w:rPr>
        <w:t>Петренко Е.</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С. Некоторые особенности поиска взрывчатых веществ и взрывоопасных предметов с помощью собак, газоаналитических приборов и химических экспресс-тестов / Е.С. Петренко // Специальная техника. – М., 2002. – №4. – С. 20</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24.</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19. Приходько Ю. П. Огляд пасажирських повітряних суден та авіаційних об’єктів на наявність вибухових пристроїв, вибухових речовин і вибухових компонентів. Методичні рекомендації / В.І. Василинчук, А.В. Кофанов, П.Є. Антонюк, Ю.П. Приходько. – К.: ФОП Кандиба Т.П., 2015. – 88 с.</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bCs/>
          <w:sz w:val="28"/>
          <w:szCs w:val="28"/>
          <w:lang w:val="uk-UA"/>
        </w:rPr>
        <w:t>20. Про затвердження Інструкції про поводження з вибуховими матеріалами в органах і підрозділах Національної поліції України та підрозділах Експертної служби Міністерства внутрішніх справ України</w:t>
      </w:r>
      <w:r w:rsidRPr="001F0649">
        <w:rPr>
          <w:rFonts w:ascii="Times New Roman" w:hAnsi="Times New Roman" w:cs="Times New Roman"/>
          <w:sz w:val="28"/>
          <w:szCs w:val="28"/>
          <w:lang w:val="uk-UA"/>
        </w:rPr>
        <w:t xml:space="preserve">: Наказ Міністерства внутрішніх справ України від 19.08.2019 № 691. </w:t>
      </w:r>
      <w:r w:rsidRPr="001F0649">
        <w:rPr>
          <w:rFonts w:ascii="Times New Roman" w:hAnsi="Times New Roman" w:cs="Times New Roman"/>
          <w:sz w:val="28"/>
          <w:szCs w:val="28"/>
        </w:rPr>
        <w:t>URL</w:t>
      </w:r>
      <w:r w:rsidRPr="001F0649">
        <w:rPr>
          <w:rFonts w:ascii="Times New Roman" w:hAnsi="Times New Roman" w:cs="Times New Roman"/>
          <w:sz w:val="28"/>
          <w:szCs w:val="28"/>
          <w:lang w:val="uk-UA"/>
        </w:rPr>
        <w:t xml:space="preserve">: </w:t>
      </w:r>
      <w:hyperlink r:id="rId47" w:history="1">
        <w:r w:rsidRPr="001F0649">
          <w:rPr>
            <w:rStyle w:val="ad"/>
            <w:rFonts w:ascii="Times New Roman" w:hAnsi="Times New Roman" w:cs="Times New Roman"/>
            <w:sz w:val="28"/>
            <w:szCs w:val="28"/>
          </w:rPr>
          <w:t>https</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zakon</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rada</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gov</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ua</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laws</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show</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z</w:t>
        </w:r>
        <w:r w:rsidRPr="001F0649">
          <w:rPr>
            <w:rStyle w:val="ad"/>
            <w:rFonts w:ascii="Times New Roman" w:hAnsi="Times New Roman" w:cs="Times New Roman"/>
            <w:sz w:val="28"/>
            <w:szCs w:val="28"/>
            <w:lang w:val="uk-UA"/>
          </w:rPr>
          <w:t>1081-19</w:t>
        </w:r>
      </w:hyperlink>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21. Про затвердження Інструкції про призначення та проведення судових експертиз та експертних досліджень та Науково-методичних рекомендацій з питань підготовки та призначення судових експертиз та експертних досліджень: Наказ Міністерства юстиції України від 8 жовтня 1998 р. № 53/5. </w:t>
      </w:r>
      <w:r w:rsidRPr="001F0649">
        <w:rPr>
          <w:rFonts w:ascii="Times New Roman" w:hAnsi="Times New Roman" w:cs="Times New Roman"/>
          <w:sz w:val="28"/>
          <w:szCs w:val="28"/>
          <w:lang w:val="en-US"/>
        </w:rPr>
        <w:t xml:space="preserve">URL: </w:t>
      </w:r>
      <w:hyperlink r:id="rId48" w:history="1">
        <w:r w:rsidRPr="001F0649">
          <w:rPr>
            <w:rStyle w:val="ad"/>
            <w:rFonts w:ascii="Times New Roman" w:hAnsi="Times New Roman" w:cs="Times New Roman"/>
            <w:sz w:val="28"/>
            <w:szCs w:val="28"/>
            <w:lang w:val="en-US"/>
          </w:rPr>
          <w:t>http://search.ligazakon.ua/l_doc2.nsf/link1/REG3145.html</w:t>
        </w:r>
      </w:hyperlink>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22. </w:t>
      </w:r>
      <w:r w:rsidRPr="001F0649">
        <w:rPr>
          <w:rFonts w:ascii="Times New Roman" w:hAnsi="Times New Roman" w:cs="Times New Roman"/>
          <w:sz w:val="28"/>
          <w:szCs w:val="28"/>
        </w:rPr>
        <w:t xml:space="preserve">Робоче місце експерта вибухотехніка [Електронний ресурс] / [С. С. Чернявський, Ю. П. Приходько, А. В. Кофанов та ін.] // НАВС. – 2018. – Режим доступу до ресурсу: </w:t>
      </w:r>
      <w:hyperlink r:id="rId49" w:history="1">
        <w:r w:rsidRPr="001F0649">
          <w:rPr>
            <w:rStyle w:val="ad"/>
            <w:rFonts w:ascii="Times New Roman" w:hAnsi="Times New Roman" w:cs="Times New Roman"/>
            <w:sz w:val="28"/>
            <w:szCs w:val="28"/>
          </w:rPr>
          <w:t>https://arm.naiau.kiev.ua/arm/arm_bmb_exp/info/vstup.html</w:t>
        </w:r>
      </w:hyperlink>
      <w:r w:rsidRPr="001F0649">
        <w:rPr>
          <w:rFonts w:ascii="Times New Roman" w:hAnsi="Times New Roman" w:cs="Times New Roman"/>
          <w:sz w:val="28"/>
          <w:szCs w:val="28"/>
        </w:rPr>
        <w:t>.</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 xml:space="preserve">23. </w:t>
      </w:r>
      <w:r w:rsidRPr="001F0649">
        <w:rPr>
          <w:rFonts w:ascii="Times New Roman" w:hAnsi="Times New Roman" w:cs="Times New Roman"/>
          <w:sz w:val="28"/>
          <w:szCs w:val="28"/>
        </w:rPr>
        <w:t>Семко А. Н., Бигвава В. А., Козак Т. Н. Исследованиие</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возможности обезвреживания взрывоопасных предметов под водой</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воздействием ультраструи гидропушки // Науковий вісник Херсонського</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державного морського інституту. 2010. № 1 (2). С. 217</w:t>
      </w:r>
      <w:r w:rsidRPr="001F0649">
        <w:rPr>
          <w:rFonts w:ascii="Times New Roman" w:hAnsi="Times New Roman" w:cs="Times New Roman"/>
          <w:sz w:val="28"/>
          <w:szCs w:val="28"/>
          <w:lang w:val="uk-UA"/>
        </w:rPr>
        <w:t xml:space="preserve"> </w:t>
      </w:r>
      <w:r w:rsidRPr="001F0649">
        <w:rPr>
          <w:rFonts w:ascii="Times New Roman" w:hAnsi="Times New Roman" w:cs="Times New Roman"/>
          <w:sz w:val="28"/>
          <w:szCs w:val="28"/>
        </w:rPr>
        <w:t>–232.</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lastRenderedPageBreak/>
        <w:t>24. Технічні характеристики та матеріальна частина ручних гранат, гранатометів і боєприпасів до них: метод. посіб. / [Луценко С. Г., Приходько Ю. П., Багрій В. П., Васін О. М., Дралюк В. В., Багдасарян Н. К., Коцюруба В. І., Юсупов В. В., Войтенко М. І., Цвик Л. В.]. – Київ : УкрДГРІ, 2018. 291 с.: іл. (Серія «Бібліотека вибухотехніка»).</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25. Фурман Я. В. Пошук та знешкодження саморобних вибухових пристроїв [Текст] : метод. рек. / [Юсупов В. В., Приходько Ю. П., Фурман Я. В. та ін.]. – К. : Нац. акад. внутр. справ, 2016. – 31 с.</w:t>
      </w:r>
    </w:p>
    <w:p w:rsidR="001F0649" w:rsidRPr="001F0649" w:rsidRDefault="001F0649" w:rsidP="001F0649">
      <w:pPr>
        <w:spacing w:after="0" w:line="360" w:lineRule="auto"/>
        <w:ind w:firstLine="709"/>
        <w:jc w:val="both"/>
        <w:rPr>
          <w:rFonts w:ascii="Times New Roman" w:hAnsi="Times New Roman" w:cs="Times New Roman"/>
          <w:sz w:val="28"/>
          <w:szCs w:val="28"/>
          <w:lang w:val="uk-UA"/>
        </w:rPr>
      </w:pPr>
      <w:r w:rsidRPr="001F0649">
        <w:rPr>
          <w:rFonts w:ascii="Times New Roman" w:hAnsi="Times New Roman" w:cs="Times New Roman"/>
          <w:sz w:val="28"/>
          <w:szCs w:val="28"/>
          <w:lang w:val="uk-UA"/>
        </w:rPr>
        <w:t>26. </w:t>
      </w:r>
      <w:hyperlink r:id="rId50" w:history="1">
        <w:r w:rsidRPr="001F0649">
          <w:rPr>
            <w:rStyle w:val="ad"/>
            <w:rFonts w:ascii="Times New Roman" w:hAnsi="Times New Roman" w:cs="Times New Roman"/>
            <w:sz w:val="28"/>
            <w:szCs w:val="28"/>
          </w:rPr>
          <w:t>URL</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https</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www</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npu</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gov</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ua</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news</w:t>
        </w:r>
        <w:r w:rsidRPr="001F0649">
          <w:rPr>
            <w:rStyle w:val="ad"/>
            <w:rFonts w:ascii="Times New Roman" w:hAnsi="Times New Roman" w:cs="Times New Roman"/>
            <w:sz w:val="28"/>
            <w:szCs w:val="28"/>
            <w:lang w:val="uk-UA"/>
          </w:rPr>
          <w:t>/</w:t>
        </w:r>
        <w:r w:rsidRPr="001F0649">
          <w:rPr>
            <w:rStyle w:val="ad"/>
            <w:rFonts w:ascii="Times New Roman" w:hAnsi="Times New Roman" w:cs="Times New Roman"/>
            <w:sz w:val="28"/>
            <w:szCs w:val="28"/>
          </w:rPr>
          <w:t>preven</w:t>
        </w:r>
      </w:hyperlink>
      <w:r w:rsidRPr="001F0649">
        <w:rPr>
          <w:rFonts w:ascii="Times New Roman" w:hAnsi="Times New Roman" w:cs="Times New Roman"/>
          <w:sz w:val="28"/>
          <w:szCs w:val="28"/>
        </w:rPr>
        <w:t> tivnarobota</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uprodovzh</w:t>
      </w:r>
      <w:r w:rsidRPr="001F0649">
        <w:rPr>
          <w:rFonts w:ascii="Times New Roman" w:hAnsi="Times New Roman" w:cs="Times New Roman"/>
          <w:sz w:val="28"/>
          <w:szCs w:val="28"/>
          <w:lang w:val="uk-UA"/>
        </w:rPr>
        <w:t>-2018-</w:t>
      </w:r>
      <w:r w:rsidRPr="001F0649">
        <w:rPr>
          <w:rFonts w:ascii="Times New Roman" w:hAnsi="Times New Roman" w:cs="Times New Roman"/>
          <w:sz w:val="28"/>
          <w:szCs w:val="28"/>
        </w:rPr>
        <w:t>rokuvibuxotexniki</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kinologi</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naczpolicziji</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viluchilita</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zneshkodili</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p</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yat</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tisyachvibuxonebezpechnix</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redmetiv</w:t>
      </w:r>
      <w:r w:rsidRPr="001F0649">
        <w:rPr>
          <w:rFonts w:ascii="Times New Roman" w:hAnsi="Times New Roman" w:cs="Times New Roman"/>
          <w:sz w:val="28"/>
          <w:szCs w:val="28"/>
          <w:lang w:val="uk-UA"/>
        </w:rPr>
        <w:t>/#</w:t>
      </w:r>
      <w:r w:rsidRPr="001F0649">
        <w:rPr>
          <w:rFonts w:ascii="Times New Roman" w:hAnsi="Times New Roman" w:cs="Times New Roman"/>
          <w:sz w:val="28"/>
          <w:szCs w:val="28"/>
        </w:rPr>
        <w:t>menu</w:t>
      </w:r>
      <w:r w:rsidRPr="001F0649">
        <w:rPr>
          <w:rFonts w:ascii="Times New Roman" w:hAnsi="Times New Roman" w:cs="Times New Roman"/>
          <w:sz w:val="28"/>
          <w:szCs w:val="28"/>
          <w:lang w:val="uk-UA"/>
        </w:rPr>
        <w:t>.</w:t>
      </w: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1F0649" w:rsidRDefault="001F0649" w:rsidP="006A540C">
      <w:pPr>
        <w:spacing w:after="0" w:line="360" w:lineRule="auto"/>
        <w:ind w:firstLine="709"/>
        <w:jc w:val="both"/>
        <w:rPr>
          <w:rFonts w:ascii="Times New Roman" w:hAnsi="Times New Roman" w:cs="Times New Roman"/>
          <w:sz w:val="28"/>
          <w:szCs w:val="28"/>
          <w:lang w:val="uk-UA"/>
        </w:rPr>
      </w:pP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Default="0065741F" w:rsidP="006A540C">
      <w:pPr>
        <w:spacing w:after="0" w:line="360" w:lineRule="auto"/>
        <w:ind w:firstLine="709"/>
        <w:jc w:val="both"/>
        <w:rPr>
          <w:rFonts w:ascii="Times New Roman" w:hAnsi="Times New Roman" w:cs="Times New Roman"/>
          <w:sz w:val="28"/>
          <w:szCs w:val="28"/>
          <w:lang w:val="uk-UA"/>
        </w:rPr>
      </w:pPr>
    </w:p>
    <w:p w:rsidR="0065741F" w:rsidRPr="00D177F3" w:rsidRDefault="0065741F" w:rsidP="006A540C">
      <w:pPr>
        <w:spacing w:after="0" w:line="360" w:lineRule="auto"/>
        <w:ind w:firstLine="709"/>
        <w:jc w:val="both"/>
        <w:rPr>
          <w:rFonts w:ascii="Times New Roman" w:hAnsi="Times New Roman" w:cs="Times New Roman"/>
          <w:sz w:val="28"/>
          <w:szCs w:val="28"/>
          <w:lang w:val="uk-UA"/>
        </w:rPr>
      </w:pPr>
    </w:p>
    <w:p w:rsidR="00D177F3" w:rsidRPr="00D177F3" w:rsidRDefault="00D177F3" w:rsidP="006A540C">
      <w:pPr>
        <w:spacing w:after="0" w:line="360" w:lineRule="auto"/>
        <w:ind w:firstLine="709"/>
        <w:jc w:val="both"/>
        <w:rPr>
          <w:rFonts w:ascii="Times New Roman" w:hAnsi="Times New Roman" w:cs="Times New Roman"/>
          <w:sz w:val="28"/>
          <w:szCs w:val="28"/>
          <w:lang w:val="uk-UA"/>
        </w:rPr>
      </w:pPr>
    </w:p>
    <w:p w:rsidR="00094303" w:rsidRDefault="00094303" w:rsidP="009E2B49">
      <w:pPr>
        <w:jc w:val="both"/>
        <w:rPr>
          <w:rFonts w:ascii="Times New Roman" w:hAnsi="Times New Roman" w:cs="Times New Roman"/>
          <w:b/>
          <w:sz w:val="28"/>
          <w:szCs w:val="28"/>
          <w:lang w:val="uk-UA"/>
        </w:rPr>
      </w:pPr>
    </w:p>
    <w:p w:rsidR="00FF3F5E" w:rsidRDefault="00FF3F5E" w:rsidP="004E61F5">
      <w:pPr>
        <w:jc w:val="center"/>
        <w:rPr>
          <w:rFonts w:ascii="Times New Roman" w:hAnsi="Times New Roman" w:cs="Times New Roman"/>
          <w:i/>
          <w:sz w:val="28"/>
          <w:szCs w:val="28"/>
          <w:lang w:val="uk-UA"/>
        </w:rPr>
      </w:pPr>
    </w:p>
    <w:p w:rsidR="004E61F5" w:rsidRDefault="000D52E1" w:rsidP="004E61F5">
      <w:pPr>
        <w:jc w:val="center"/>
        <w:rPr>
          <w:rFonts w:ascii="Times New Roman" w:hAnsi="Times New Roman" w:cs="Times New Roman"/>
          <w:i/>
          <w:sz w:val="28"/>
          <w:szCs w:val="28"/>
          <w:lang w:val="uk-UA"/>
        </w:rPr>
      </w:pPr>
      <w:r>
        <w:rPr>
          <w:rFonts w:ascii="Times New Roman" w:hAnsi="Times New Roman" w:cs="Times New Roman"/>
          <w:i/>
          <w:sz w:val="28"/>
          <w:szCs w:val="28"/>
          <w:lang w:val="uk-UA"/>
        </w:rPr>
        <w:t>Довідкове видання</w:t>
      </w:r>
    </w:p>
    <w:p w:rsidR="004E61F5" w:rsidRDefault="004E61F5" w:rsidP="004E61F5">
      <w:pPr>
        <w:jc w:val="center"/>
        <w:rPr>
          <w:rFonts w:ascii="Times New Roman" w:hAnsi="Times New Roman" w:cs="Times New Roman"/>
          <w:i/>
          <w:sz w:val="28"/>
          <w:szCs w:val="28"/>
          <w:lang w:val="uk-UA"/>
        </w:rPr>
      </w:pPr>
    </w:p>
    <w:p w:rsidR="004E61F5" w:rsidRDefault="004E61F5" w:rsidP="000D52E1">
      <w:pPr>
        <w:spacing w:after="0" w:line="240" w:lineRule="auto"/>
        <w:jc w:val="center"/>
        <w:rPr>
          <w:rFonts w:ascii="Times New Roman" w:hAnsi="Times New Roman" w:cs="Times New Roman"/>
          <w:i/>
          <w:sz w:val="28"/>
          <w:szCs w:val="28"/>
          <w:lang w:val="uk-UA"/>
        </w:rPr>
      </w:pPr>
    </w:p>
    <w:p w:rsidR="004E61F5" w:rsidRDefault="000D52E1" w:rsidP="000D52E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ФУРМАН Ярослав Володимирович</w:t>
      </w:r>
    </w:p>
    <w:p w:rsidR="000D52E1" w:rsidRDefault="000D52E1" w:rsidP="000D52E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ЮСУПОВ Володимир Васильович</w:t>
      </w:r>
    </w:p>
    <w:p w:rsidR="000D52E1" w:rsidRDefault="000D52E1" w:rsidP="000D52E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ПРИХОДЬКО Юрій Павлович</w:t>
      </w:r>
    </w:p>
    <w:p w:rsidR="000D52E1" w:rsidRPr="000D52E1" w:rsidRDefault="000D52E1" w:rsidP="000D52E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МАКСИМЧУК І</w:t>
      </w:r>
      <w:r w:rsidR="00A87B59">
        <w:rPr>
          <w:rFonts w:ascii="Times New Roman" w:hAnsi="Times New Roman" w:cs="Times New Roman"/>
          <w:sz w:val="28"/>
          <w:szCs w:val="28"/>
          <w:lang w:val="uk-UA"/>
        </w:rPr>
        <w:t>ван</w:t>
      </w:r>
      <w:r>
        <w:rPr>
          <w:rFonts w:ascii="Times New Roman" w:hAnsi="Times New Roman" w:cs="Times New Roman"/>
          <w:sz w:val="28"/>
          <w:szCs w:val="28"/>
          <w:lang w:val="uk-UA"/>
        </w:rPr>
        <w:t xml:space="preserve"> Миколайович</w:t>
      </w:r>
    </w:p>
    <w:p w:rsidR="004E61F5" w:rsidRDefault="004E61F5" w:rsidP="004E61F5">
      <w:pPr>
        <w:jc w:val="center"/>
        <w:rPr>
          <w:rFonts w:ascii="Times New Roman" w:hAnsi="Times New Roman" w:cs="Times New Roman"/>
          <w:i/>
          <w:sz w:val="28"/>
          <w:szCs w:val="28"/>
          <w:lang w:val="uk-UA"/>
        </w:rPr>
      </w:pPr>
    </w:p>
    <w:p w:rsidR="004E61F5" w:rsidRPr="004E61F5" w:rsidRDefault="004E61F5" w:rsidP="004E61F5">
      <w:pPr>
        <w:jc w:val="center"/>
        <w:rPr>
          <w:rFonts w:ascii="Times New Roman" w:hAnsi="Times New Roman" w:cs="Times New Roman"/>
          <w:i/>
          <w:sz w:val="28"/>
          <w:szCs w:val="28"/>
          <w:lang w:val="uk-UA"/>
        </w:rPr>
      </w:pPr>
    </w:p>
    <w:p w:rsidR="00126029" w:rsidRDefault="000D52E1" w:rsidP="000D52E1">
      <w:pPr>
        <w:spacing w:after="0" w:line="276" w:lineRule="auto"/>
        <w:jc w:val="center"/>
        <w:rPr>
          <w:rFonts w:ascii="Times New Roman" w:eastAsiaTheme="minorHAnsi" w:hAnsi="Times New Roman" w:cs="Times New Roman"/>
          <w:b/>
          <w:sz w:val="28"/>
          <w:szCs w:val="28"/>
          <w:lang w:val="uk-UA"/>
        </w:rPr>
      </w:pPr>
      <w:r w:rsidRPr="000D52E1">
        <w:rPr>
          <w:rFonts w:ascii="Times New Roman" w:eastAsiaTheme="minorHAnsi" w:hAnsi="Times New Roman" w:cs="Times New Roman"/>
          <w:b/>
          <w:sz w:val="28"/>
          <w:szCs w:val="28"/>
          <w:lang w:val="uk-UA"/>
        </w:rPr>
        <w:t>ОГЛЯД НАУКОВО-ТЕХНІЧНИХ ЗАСОБІВ, ЩО ВИКОРИСТОВУЮТЬСЯ ПРИ РОЗСЛІДУВАННІ ЗЛОЧИНІВ, ПОВЯЗАНИХ З ВИКОРИСТАННЯМ ВИБУХОВИХ МАТЕРІАЛІВ (ПРИСТРОЇВ)</w:t>
      </w: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Pr="00126029" w:rsidRDefault="00126029" w:rsidP="00126029">
      <w:pPr>
        <w:rPr>
          <w:rFonts w:ascii="Times New Roman" w:eastAsiaTheme="minorHAnsi" w:hAnsi="Times New Roman" w:cs="Times New Roman"/>
          <w:sz w:val="28"/>
          <w:szCs w:val="28"/>
          <w:lang w:val="uk-UA"/>
        </w:rPr>
      </w:pPr>
    </w:p>
    <w:p w:rsidR="00126029" w:rsidRDefault="00126029" w:rsidP="00126029">
      <w:pPr>
        <w:rPr>
          <w:rFonts w:ascii="Times New Roman" w:eastAsiaTheme="minorHAnsi" w:hAnsi="Times New Roman" w:cs="Times New Roman"/>
          <w:sz w:val="28"/>
          <w:szCs w:val="28"/>
          <w:lang w:val="uk-UA"/>
        </w:rPr>
      </w:pPr>
    </w:p>
    <w:p w:rsidR="004E61F5" w:rsidRPr="00126029" w:rsidRDefault="00126029" w:rsidP="00126029">
      <w:pPr>
        <w:tabs>
          <w:tab w:val="left" w:pos="4089"/>
        </w:tabs>
        <w:jc w:val="center"/>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Вихідні дані редакції</w:t>
      </w:r>
    </w:p>
    <w:sectPr w:rsidR="004E61F5" w:rsidRPr="00126029" w:rsidSect="003C735A">
      <w:footerReference w:type="default" r:id="rId5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1D3" w:rsidRDefault="004021D3" w:rsidP="003C735A">
      <w:pPr>
        <w:spacing w:after="0" w:line="240" w:lineRule="auto"/>
      </w:pPr>
      <w:r>
        <w:separator/>
      </w:r>
    </w:p>
  </w:endnote>
  <w:endnote w:type="continuationSeparator" w:id="0">
    <w:p w:rsidR="004021D3" w:rsidRDefault="004021D3" w:rsidP="003C73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Black">
    <w:panose1 w:val="020B0A04020102020204"/>
    <w:charset w:val="CC"/>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4381540"/>
      <w:docPartObj>
        <w:docPartGallery w:val="Page Numbers (Bottom of Page)"/>
        <w:docPartUnique/>
      </w:docPartObj>
    </w:sdtPr>
    <w:sdtEndPr/>
    <w:sdtContent>
      <w:p w:rsidR="00C4142E" w:rsidRDefault="00C4142E">
        <w:pPr>
          <w:pStyle w:val="af2"/>
          <w:jc w:val="center"/>
        </w:pPr>
        <w:r>
          <w:fldChar w:fldCharType="begin"/>
        </w:r>
        <w:r>
          <w:instrText>PAGE   \* MERGEFORMAT</w:instrText>
        </w:r>
        <w:r>
          <w:fldChar w:fldCharType="separate"/>
        </w:r>
        <w:r w:rsidR="0011585E">
          <w:rPr>
            <w:noProof/>
          </w:rPr>
          <w:t>2</w:t>
        </w:r>
        <w:r>
          <w:fldChar w:fldCharType="end"/>
        </w:r>
      </w:p>
    </w:sdtContent>
  </w:sdt>
  <w:p w:rsidR="00C4142E" w:rsidRDefault="00C4142E">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1D3" w:rsidRDefault="004021D3" w:rsidP="003C735A">
      <w:pPr>
        <w:spacing w:after="0" w:line="240" w:lineRule="auto"/>
      </w:pPr>
      <w:r>
        <w:separator/>
      </w:r>
    </w:p>
  </w:footnote>
  <w:footnote w:type="continuationSeparator" w:id="0">
    <w:p w:rsidR="004021D3" w:rsidRDefault="004021D3" w:rsidP="003C73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1480"/>
    <w:multiLevelType w:val="hybridMultilevel"/>
    <w:tmpl w:val="C0A4F058"/>
    <w:lvl w:ilvl="0" w:tplc="04220001">
      <w:start w:val="1"/>
      <w:numFmt w:val="bullet"/>
      <w:lvlText w:val=""/>
      <w:lvlJc w:val="left"/>
      <w:pPr>
        <w:ind w:left="1479" w:hanging="360"/>
      </w:pPr>
      <w:rPr>
        <w:rFonts w:ascii="Symbol" w:hAnsi="Symbol" w:hint="default"/>
      </w:rPr>
    </w:lvl>
    <w:lvl w:ilvl="1" w:tplc="04220003" w:tentative="1">
      <w:start w:val="1"/>
      <w:numFmt w:val="bullet"/>
      <w:lvlText w:val="o"/>
      <w:lvlJc w:val="left"/>
      <w:pPr>
        <w:ind w:left="2199" w:hanging="360"/>
      </w:pPr>
      <w:rPr>
        <w:rFonts w:ascii="Courier New" w:hAnsi="Courier New" w:cs="Courier New" w:hint="default"/>
      </w:rPr>
    </w:lvl>
    <w:lvl w:ilvl="2" w:tplc="04220005" w:tentative="1">
      <w:start w:val="1"/>
      <w:numFmt w:val="bullet"/>
      <w:lvlText w:val=""/>
      <w:lvlJc w:val="left"/>
      <w:pPr>
        <w:ind w:left="2919" w:hanging="360"/>
      </w:pPr>
      <w:rPr>
        <w:rFonts w:ascii="Wingdings" w:hAnsi="Wingdings" w:hint="default"/>
      </w:rPr>
    </w:lvl>
    <w:lvl w:ilvl="3" w:tplc="04220001" w:tentative="1">
      <w:start w:val="1"/>
      <w:numFmt w:val="bullet"/>
      <w:lvlText w:val=""/>
      <w:lvlJc w:val="left"/>
      <w:pPr>
        <w:ind w:left="3639" w:hanging="360"/>
      </w:pPr>
      <w:rPr>
        <w:rFonts w:ascii="Symbol" w:hAnsi="Symbol" w:hint="default"/>
      </w:rPr>
    </w:lvl>
    <w:lvl w:ilvl="4" w:tplc="04220003" w:tentative="1">
      <w:start w:val="1"/>
      <w:numFmt w:val="bullet"/>
      <w:lvlText w:val="o"/>
      <w:lvlJc w:val="left"/>
      <w:pPr>
        <w:ind w:left="4359" w:hanging="360"/>
      </w:pPr>
      <w:rPr>
        <w:rFonts w:ascii="Courier New" w:hAnsi="Courier New" w:cs="Courier New" w:hint="default"/>
      </w:rPr>
    </w:lvl>
    <w:lvl w:ilvl="5" w:tplc="04220005" w:tentative="1">
      <w:start w:val="1"/>
      <w:numFmt w:val="bullet"/>
      <w:lvlText w:val=""/>
      <w:lvlJc w:val="left"/>
      <w:pPr>
        <w:ind w:left="5079" w:hanging="360"/>
      </w:pPr>
      <w:rPr>
        <w:rFonts w:ascii="Wingdings" w:hAnsi="Wingdings" w:hint="default"/>
      </w:rPr>
    </w:lvl>
    <w:lvl w:ilvl="6" w:tplc="04220001" w:tentative="1">
      <w:start w:val="1"/>
      <w:numFmt w:val="bullet"/>
      <w:lvlText w:val=""/>
      <w:lvlJc w:val="left"/>
      <w:pPr>
        <w:ind w:left="5799" w:hanging="360"/>
      </w:pPr>
      <w:rPr>
        <w:rFonts w:ascii="Symbol" w:hAnsi="Symbol" w:hint="default"/>
      </w:rPr>
    </w:lvl>
    <w:lvl w:ilvl="7" w:tplc="04220003" w:tentative="1">
      <w:start w:val="1"/>
      <w:numFmt w:val="bullet"/>
      <w:lvlText w:val="o"/>
      <w:lvlJc w:val="left"/>
      <w:pPr>
        <w:ind w:left="6519" w:hanging="360"/>
      </w:pPr>
      <w:rPr>
        <w:rFonts w:ascii="Courier New" w:hAnsi="Courier New" w:cs="Courier New" w:hint="default"/>
      </w:rPr>
    </w:lvl>
    <w:lvl w:ilvl="8" w:tplc="04220005" w:tentative="1">
      <w:start w:val="1"/>
      <w:numFmt w:val="bullet"/>
      <w:lvlText w:val=""/>
      <w:lvlJc w:val="left"/>
      <w:pPr>
        <w:ind w:left="7239" w:hanging="360"/>
      </w:pPr>
      <w:rPr>
        <w:rFonts w:ascii="Wingdings" w:hAnsi="Wingdings" w:hint="default"/>
      </w:rPr>
    </w:lvl>
  </w:abstractNum>
  <w:abstractNum w:abstractNumId="1">
    <w:nsid w:val="0F6E1BA4"/>
    <w:multiLevelType w:val="hybridMultilevel"/>
    <w:tmpl w:val="6610D638"/>
    <w:lvl w:ilvl="0" w:tplc="9B14C5E4">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15AF003F"/>
    <w:multiLevelType w:val="hybridMultilevel"/>
    <w:tmpl w:val="201E93F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nsid w:val="17584D04"/>
    <w:multiLevelType w:val="hybridMultilevel"/>
    <w:tmpl w:val="D95C53F2"/>
    <w:lvl w:ilvl="0" w:tplc="EDEC0504">
      <w:start w:val="1"/>
      <w:numFmt w:val="decimal"/>
      <w:lvlText w:val="%1."/>
      <w:lvlJc w:val="left"/>
      <w:pPr>
        <w:ind w:left="786" w:hanging="360"/>
      </w:pPr>
      <w:rPr>
        <w:rFonts w:ascii="Times New Roman" w:eastAsia="Calibri" w:hAnsi="Times New Roman"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584789"/>
    <w:multiLevelType w:val="hybridMultilevel"/>
    <w:tmpl w:val="B15A7AD0"/>
    <w:lvl w:ilvl="0" w:tplc="3B2422F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1B1B1910"/>
    <w:multiLevelType w:val="hybridMultilevel"/>
    <w:tmpl w:val="612C6A4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nsid w:val="1CB16D8B"/>
    <w:multiLevelType w:val="hybridMultilevel"/>
    <w:tmpl w:val="6E3207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F094491"/>
    <w:multiLevelType w:val="hybridMultilevel"/>
    <w:tmpl w:val="79D8EF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614419"/>
    <w:multiLevelType w:val="hybridMultilevel"/>
    <w:tmpl w:val="50B6DB92"/>
    <w:lvl w:ilvl="0" w:tplc="42D8C2B6">
      <w:start w:val="2"/>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9">
    <w:nsid w:val="26A66CFB"/>
    <w:multiLevelType w:val="hybridMultilevel"/>
    <w:tmpl w:val="9E42FAB4"/>
    <w:lvl w:ilvl="0" w:tplc="EF4AA6A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8FA4795"/>
    <w:multiLevelType w:val="hybridMultilevel"/>
    <w:tmpl w:val="8C7E5D92"/>
    <w:lvl w:ilvl="0" w:tplc="3CB2CE9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F45226A"/>
    <w:multiLevelType w:val="hybridMultilevel"/>
    <w:tmpl w:val="C2E8D178"/>
    <w:lvl w:ilvl="0" w:tplc="5E3C7C5C">
      <w:start w:val="1"/>
      <w:numFmt w:val="decimal"/>
      <w:lvlText w:val="%1."/>
      <w:lvlJc w:val="left"/>
      <w:pPr>
        <w:ind w:left="1211" w:hanging="360"/>
      </w:pPr>
      <w:rPr>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2">
    <w:nsid w:val="2F8F33C9"/>
    <w:multiLevelType w:val="hybridMultilevel"/>
    <w:tmpl w:val="DB88AE04"/>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2FC135FA"/>
    <w:multiLevelType w:val="hybridMultilevel"/>
    <w:tmpl w:val="6D420F6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46B39F7"/>
    <w:multiLevelType w:val="hybridMultilevel"/>
    <w:tmpl w:val="C24EC14A"/>
    <w:lvl w:ilvl="0" w:tplc="32B6EAC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nsid w:val="35EC6807"/>
    <w:multiLevelType w:val="hybridMultilevel"/>
    <w:tmpl w:val="B86CB432"/>
    <w:lvl w:ilvl="0" w:tplc="81F281AA">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6">
    <w:nsid w:val="362E47DB"/>
    <w:multiLevelType w:val="hybridMultilevel"/>
    <w:tmpl w:val="A89864F4"/>
    <w:lvl w:ilvl="0" w:tplc="04220001">
      <w:start w:val="1"/>
      <w:numFmt w:val="bullet"/>
      <w:lvlText w:val=""/>
      <w:lvlJc w:val="left"/>
      <w:pPr>
        <w:ind w:left="1148" w:hanging="360"/>
      </w:pPr>
      <w:rPr>
        <w:rFonts w:ascii="Symbol" w:hAnsi="Symbol" w:hint="default"/>
      </w:rPr>
    </w:lvl>
    <w:lvl w:ilvl="1" w:tplc="04220003" w:tentative="1">
      <w:start w:val="1"/>
      <w:numFmt w:val="bullet"/>
      <w:lvlText w:val="o"/>
      <w:lvlJc w:val="left"/>
      <w:pPr>
        <w:ind w:left="1868" w:hanging="360"/>
      </w:pPr>
      <w:rPr>
        <w:rFonts w:ascii="Courier New" w:hAnsi="Courier New" w:cs="Courier New" w:hint="default"/>
      </w:rPr>
    </w:lvl>
    <w:lvl w:ilvl="2" w:tplc="04220005" w:tentative="1">
      <w:start w:val="1"/>
      <w:numFmt w:val="bullet"/>
      <w:lvlText w:val=""/>
      <w:lvlJc w:val="left"/>
      <w:pPr>
        <w:ind w:left="2588" w:hanging="360"/>
      </w:pPr>
      <w:rPr>
        <w:rFonts w:ascii="Wingdings" w:hAnsi="Wingdings" w:hint="default"/>
      </w:rPr>
    </w:lvl>
    <w:lvl w:ilvl="3" w:tplc="04220001" w:tentative="1">
      <w:start w:val="1"/>
      <w:numFmt w:val="bullet"/>
      <w:lvlText w:val=""/>
      <w:lvlJc w:val="left"/>
      <w:pPr>
        <w:ind w:left="3308" w:hanging="360"/>
      </w:pPr>
      <w:rPr>
        <w:rFonts w:ascii="Symbol" w:hAnsi="Symbol" w:hint="default"/>
      </w:rPr>
    </w:lvl>
    <w:lvl w:ilvl="4" w:tplc="04220003" w:tentative="1">
      <w:start w:val="1"/>
      <w:numFmt w:val="bullet"/>
      <w:lvlText w:val="o"/>
      <w:lvlJc w:val="left"/>
      <w:pPr>
        <w:ind w:left="4028" w:hanging="360"/>
      </w:pPr>
      <w:rPr>
        <w:rFonts w:ascii="Courier New" w:hAnsi="Courier New" w:cs="Courier New" w:hint="default"/>
      </w:rPr>
    </w:lvl>
    <w:lvl w:ilvl="5" w:tplc="04220005" w:tentative="1">
      <w:start w:val="1"/>
      <w:numFmt w:val="bullet"/>
      <w:lvlText w:val=""/>
      <w:lvlJc w:val="left"/>
      <w:pPr>
        <w:ind w:left="4748" w:hanging="360"/>
      </w:pPr>
      <w:rPr>
        <w:rFonts w:ascii="Wingdings" w:hAnsi="Wingdings" w:hint="default"/>
      </w:rPr>
    </w:lvl>
    <w:lvl w:ilvl="6" w:tplc="04220001" w:tentative="1">
      <w:start w:val="1"/>
      <w:numFmt w:val="bullet"/>
      <w:lvlText w:val=""/>
      <w:lvlJc w:val="left"/>
      <w:pPr>
        <w:ind w:left="5468" w:hanging="360"/>
      </w:pPr>
      <w:rPr>
        <w:rFonts w:ascii="Symbol" w:hAnsi="Symbol" w:hint="default"/>
      </w:rPr>
    </w:lvl>
    <w:lvl w:ilvl="7" w:tplc="04220003" w:tentative="1">
      <w:start w:val="1"/>
      <w:numFmt w:val="bullet"/>
      <w:lvlText w:val="o"/>
      <w:lvlJc w:val="left"/>
      <w:pPr>
        <w:ind w:left="6188" w:hanging="360"/>
      </w:pPr>
      <w:rPr>
        <w:rFonts w:ascii="Courier New" w:hAnsi="Courier New" w:cs="Courier New" w:hint="default"/>
      </w:rPr>
    </w:lvl>
    <w:lvl w:ilvl="8" w:tplc="04220005" w:tentative="1">
      <w:start w:val="1"/>
      <w:numFmt w:val="bullet"/>
      <w:lvlText w:val=""/>
      <w:lvlJc w:val="left"/>
      <w:pPr>
        <w:ind w:left="6908" w:hanging="360"/>
      </w:pPr>
      <w:rPr>
        <w:rFonts w:ascii="Wingdings" w:hAnsi="Wingdings" w:hint="default"/>
      </w:rPr>
    </w:lvl>
  </w:abstractNum>
  <w:abstractNum w:abstractNumId="17">
    <w:nsid w:val="36E704F1"/>
    <w:multiLevelType w:val="multilevel"/>
    <w:tmpl w:val="5D84E5E2"/>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DE54178"/>
    <w:multiLevelType w:val="hybridMultilevel"/>
    <w:tmpl w:val="9822FCFA"/>
    <w:lvl w:ilvl="0" w:tplc="EF4AA6A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0332FAE"/>
    <w:multiLevelType w:val="hybridMultilevel"/>
    <w:tmpl w:val="FF249FAA"/>
    <w:lvl w:ilvl="0" w:tplc="B98490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425B55BF"/>
    <w:multiLevelType w:val="hybridMultilevel"/>
    <w:tmpl w:val="7D720310"/>
    <w:lvl w:ilvl="0" w:tplc="0419000D">
      <w:start w:val="1"/>
      <w:numFmt w:val="bullet"/>
      <w:lvlText w:val=""/>
      <w:lvlJc w:val="left"/>
      <w:pPr>
        <w:ind w:left="2136" w:hanging="360"/>
      </w:pPr>
      <w:rPr>
        <w:rFonts w:ascii="Wingdings" w:hAnsi="Wingdings"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21">
    <w:nsid w:val="431011C5"/>
    <w:multiLevelType w:val="hybridMultilevel"/>
    <w:tmpl w:val="598E03AA"/>
    <w:lvl w:ilvl="0" w:tplc="C576B702">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5DE0DA7"/>
    <w:multiLevelType w:val="hybridMultilevel"/>
    <w:tmpl w:val="FF2AA8B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49767EC6"/>
    <w:multiLevelType w:val="hybridMultilevel"/>
    <w:tmpl w:val="AAAAA6B8"/>
    <w:lvl w:ilvl="0" w:tplc="62387766">
      <w:start w:val="1"/>
      <w:numFmt w:val="decimal"/>
      <w:lvlText w:val="%1."/>
      <w:lvlJc w:val="left"/>
      <w:pPr>
        <w:ind w:left="927" w:hanging="360"/>
      </w:pPr>
      <w:rPr>
        <w:rFonts w:ascii="Times New Roman" w:hAnsi="Times New Roman"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B181148"/>
    <w:multiLevelType w:val="hybridMultilevel"/>
    <w:tmpl w:val="487C13E8"/>
    <w:lvl w:ilvl="0" w:tplc="9B14C5E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CD00ECC"/>
    <w:multiLevelType w:val="hybridMultilevel"/>
    <w:tmpl w:val="974A9A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1322F72"/>
    <w:multiLevelType w:val="hybridMultilevel"/>
    <w:tmpl w:val="EBB41214"/>
    <w:lvl w:ilvl="0" w:tplc="264A29E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29615FE"/>
    <w:multiLevelType w:val="hybridMultilevel"/>
    <w:tmpl w:val="CB029C8E"/>
    <w:lvl w:ilvl="0" w:tplc="651EC92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3CD27EA"/>
    <w:multiLevelType w:val="hybridMultilevel"/>
    <w:tmpl w:val="BEC889A0"/>
    <w:lvl w:ilvl="0" w:tplc="651EC92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6455738"/>
    <w:multiLevelType w:val="hybridMultilevel"/>
    <w:tmpl w:val="EBE2FC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DBA70C3"/>
    <w:multiLevelType w:val="hybridMultilevel"/>
    <w:tmpl w:val="BEC889A0"/>
    <w:lvl w:ilvl="0" w:tplc="651EC92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49863EE"/>
    <w:multiLevelType w:val="hybridMultilevel"/>
    <w:tmpl w:val="CAE65B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68EA31C0"/>
    <w:multiLevelType w:val="hybridMultilevel"/>
    <w:tmpl w:val="9306F4A0"/>
    <w:lvl w:ilvl="0" w:tplc="AD785CDA">
      <w:start w:val="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nsid w:val="693A2EEE"/>
    <w:multiLevelType w:val="hybridMultilevel"/>
    <w:tmpl w:val="E9FCF8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9FC2AE0"/>
    <w:multiLevelType w:val="hybridMultilevel"/>
    <w:tmpl w:val="31782AEA"/>
    <w:lvl w:ilvl="0" w:tplc="04190001">
      <w:start w:val="1"/>
      <w:numFmt w:val="bullet"/>
      <w:lvlText w:val=""/>
      <w:lvlJc w:val="left"/>
      <w:pPr>
        <w:ind w:left="2220" w:hanging="360"/>
      </w:pPr>
      <w:rPr>
        <w:rFonts w:ascii="Symbol" w:hAnsi="Symbol" w:hint="default"/>
      </w:rPr>
    </w:lvl>
    <w:lvl w:ilvl="1" w:tplc="04190003" w:tentative="1">
      <w:start w:val="1"/>
      <w:numFmt w:val="bullet"/>
      <w:lvlText w:val="o"/>
      <w:lvlJc w:val="left"/>
      <w:pPr>
        <w:ind w:left="2940" w:hanging="360"/>
      </w:pPr>
      <w:rPr>
        <w:rFonts w:ascii="Courier New" w:hAnsi="Courier New" w:cs="Courier New" w:hint="default"/>
      </w:rPr>
    </w:lvl>
    <w:lvl w:ilvl="2" w:tplc="04190005" w:tentative="1">
      <w:start w:val="1"/>
      <w:numFmt w:val="bullet"/>
      <w:lvlText w:val=""/>
      <w:lvlJc w:val="left"/>
      <w:pPr>
        <w:ind w:left="3660" w:hanging="360"/>
      </w:pPr>
      <w:rPr>
        <w:rFonts w:ascii="Wingdings" w:hAnsi="Wingdings" w:hint="default"/>
      </w:rPr>
    </w:lvl>
    <w:lvl w:ilvl="3" w:tplc="04190001" w:tentative="1">
      <w:start w:val="1"/>
      <w:numFmt w:val="bullet"/>
      <w:lvlText w:val=""/>
      <w:lvlJc w:val="left"/>
      <w:pPr>
        <w:ind w:left="4380" w:hanging="360"/>
      </w:pPr>
      <w:rPr>
        <w:rFonts w:ascii="Symbol" w:hAnsi="Symbol" w:hint="default"/>
      </w:rPr>
    </w:lvl>
    <w:lvl w:ilvl="4" w:tplc="04190003" w:tentative="1">
      <w:start w:val="1"/>
      <w:numFmt w:val="bullet"/>
      <w:lvlText w:val="o"/>
      <w:lvlJc w:val="left"/>
      <w:pPr>
        <w:ind w:left="5100" w:hanging="360"/>
      </w:pPr>
      <w:rPr>
        <w:rFonts w:ascii="Courier New" w:hAnsi="Courier New" w:cs="Courier New" w:hint="default"/>
      </w:rPr>
    </w:lvl>
    <w:lvl w:ilvl="5" w:tplc="04190005" w:tentative="1">
      <w:start w:val="1"/>
      <w:numFmt w:val="bullet"/>
      <w:lvlText w:val=""/>
      <w:lvlJc w:val="left"/>
      <w:pPr>
        <w:ind w:left="5820" w:hanging="360"/>
      </w:pPr>
      <w:rPr>
        <w:rFonts w:ascii="Wingdings" w:hAnsi="Wingdings" w:hint="default"/>
      </w:rPr>
    </w:lvl>
    <w:lvl w:ilvl="6" w:tplc="04190001" w:tentative="1">
      <w:start w:val="1"/>
      <w:numFmt w:val="bullet"/>
      <w:lvlText w:val=""/>
      <w:lvlJc w:val="left"/>
      <w:pPr>
        <w:ind w:left="6540" w:hanging="360"/>
      </w:pPr>
      <w:rPr>
        <w:rFonts w:ascii="Symbol" w:hAnsi="Symbol" w:hint="default"/>
      </w:rPr>
    </w:lvl>
    <w:lvl w:ilvl="7" w:tplc="04190003" w:tentative="1">
      <w:start w:val="1"/>
      <w:numFmt w:val="bullet"/>
      <w:lvlText w:val="o"/>
      <w:lvlJc w:val="left"/>
      <w:pPr>
        <w:ind w:left="7260" w:hanging="360"/>
      </w:pPr>
      <w:rPr>
        <w:rFonts w:ascii="Courier New" w:hAnsi="Courier New" w:cs="Courier New" w:hint="default"/>
      </w:rPr>
    </w:lvl>
    <w:lvl w:ilvl="8" w:tplc="04190005" w:tentative="1">
      <w:start w:val="1"/>
      <w:numFmt w:val="bullet"/>
      <w:lvlText w:val=""/>
      <w:lvlJc w:val="left"/>
      <w:pPr>
        <w:ind w:left="7980" w:hanging="360"/>
      </w:pPr>
      <w:rPr>
        <w:rFonts w:ascii="Wingdings" w:hAnsi="Wingdings" w:hint="default"/>
      </w:rPr>
    </w:lvl>
  </w:abstractNum>
  <w:abstractNum w:abstractNumId="35">
    <w:nsid w:val="6A5E71C2"/>
    <w:multiLevelType w:val="hybridMultilevel"/>
    <w:tmpl w:val="EF82D576"/>
    <w:lvl w:ilvl="0" w:tplc="4216AAE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6">
    <w:nsid w:val="6D483F4E"/>
    <w:multiLevelType w:val="hybridMultilevel"/>
    <w:tmpl w:val="4614D55C"/>
    <w:lvl w:ilvl="0" w:tplc="6DDADA74">
      <w:start w:val="1"/>
      <w:numFmt w:val="decimal"/>
      <w:lvlText w:val="%1."/>
      <w:lvlJc w:val="left"/>
      <w:pPr>
        <w:ind w:left="786"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10B7D63"/>
    <w:multiLevelType w:val="hybridMultilevel"/>
    <w:tmpl w:val="EF124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3804EEE"/>
    <w:multiLevelType w:val="hybridMultilevel"/>
    <w:tmpl w:val="7F86B5B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5435F72"/>
    <w:multiLevelType w:val="hybridMultilevel"/>
    <w:tmpl w:val="E54E94AE"/>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0">
    <w:nsid w:val="78244AE4"/>
    <w:multiLevelType w:val="hybridMultilevel"/>
    <w:tmpl w:val="88802E9C"/>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41">
    <w:nsid w:val="7AC81935"/>
    <w:multiLevelType w:val="hybridMultilevel"/>
    <w:tmpl w:val="6792DCB8"/>
    <w:lvl w:ilvl="0" w:tplc="FFFFFFFF">
      <w:numFmt w:val="bullet"/>
      <w:lvlText w:val="-"/>
      <w:lvlJc w:val="left"/>
      <w:pPr>
        <w:tabs>
          <w:tab w:val="num" w:pos="1211"/>
        </w:tabs>
        <w:ind w:left="1211" w:hanging="360"/>
      </w:pPr>
      <w:rPr>
        <w:rFonts w:ascii="Times New Roman" w:eastAsia="Times New Roman" w:hAnsi="Times New Roman" w:cs="Times New Roman" w:hint="default"/>
      </w:rPr>
    </w:lvl>
    <w:lvl w:ilvl="1" w:tplc="FFFFFFFF">
      <w:start w:val="1"/>
      <w:numFmt w:val="bullet"/>
      <w:lvlText w:val="o"/>
      <w:lvlJc w:val="left"/>
      <w:pPr>
        <w:tabs>
          <w:tab w:val="num" w:pos="1648"/>
        </w:tabs>
        <w:ind w:left="1648" w:hanging="360"/>
      </w:pPr>
      <w:rPr>
        <w:rFonts w:ascii="Courier New" w:hAnsi="Courier New" w:cs="Courier New" w:hint="default"/>
      </w:rPr>
    </w:lvl>
    <w:lvl w:ilvl="2" w:tplc="FFFFFFFF">
      <w:start w:val="1"/>
      <w:numFmt w:val="bullet"/>
      <w:lvlText w:val=""/>
      <w:lvlJc w:val="left"/>
      <w:pPr>
        <w:tabs>
          <w:tab w:val="num" w:pos="2368"/>
        </w:tabs>
        <w:ind w:left="2368" w:hanging="360"/>
      </w:pPr>
      <w:rPr>
        <w:rFonts w:ascii="Wingdings" w:hAnsi="Wingdings" w:cs="Wingdings" w:hint="default"/>
      </w:rPr>
    </w:lvl>
    <w:lvl w:ilvl="3" w:tplc="FFFFFFFF">
      <w:start w:val="1"/>
      <w:numFmt w:val="bullet"/>
      <w:lvlText w:val=""/>
      <w:lvlJc w:val="left"/>
      <w:pPr>
        <w:tabs>
          <w:tab w:val="num" w:pos="3088"/>
        </w:tabs>
        <w:ind w:left="3088" w:hanging="360"/>
      </w:pPr>
      <w:rPr>
        <w:rFonts w:ascii="Symbol" w:hAnsi="Symbol" w:cs="Symbol" w:hint="default"/>
      </w:rPr>
    </w:lvl>
    <w:lvl w:ilvl="4" w:tplc="FFFFFFFF">
      <w:start w:val="1"/>
      <w:numFmt w:val="bullet"/>
      <w:lvlText w:val="o"/>
      <w:lvlJc w:val="left"/>
      <w:pPr>
        <w:tabs>
          <w:tab w:val="num" w:pos="3808"/>
        </w:tabs>
        <w:ind w:left="3808" w:hanging="360"/>
      </w:pPr>
      <w:rPr>
        <w:rFonts w:ascii="Courier New" w:hAnsi="Courier New" w:cs="Courier New" w:hint="default"/>
      </w:rPr>
    </w:lvl>
    <w:lvl w:ilvl="5" w:tplc="FFFFFFFF">
      <w:start w:val="1"/>
      <w:numFmt w:val="bullet"/>
      <w:lvlText w:val=""/>
      <w:lvlJc w:val="left"/>
      <w:pPr>
        <w:tabs>
          <w:tab w:val="num" w:pos="4528"/>
        </w:tabs>
        <w:ind w:left="4528" w:hanging="360"/>
      </w:pPr>
      <w:rPr>
        <w:rFonts w:ascii="Wingdings" w:hAnsi="Wingdings" w:cs="Wingdings" w:hint="default"/>
      </w:rPr>
    </w:lvl>
    <w:lvl w:ilvl="6" w:tplc="FFFFFFFF">
      <w:start w:val="1"/>
      <w:numFmt w:val="bullet"/>
      <w:lvlText w:val=""/>
      <w:lvlJc w:val="left"/>
      <w:pPr>
        <w:tabs>
          <w:tab w:val="num" w:pos="5248"/>
        </w:tabs>
        <w:ind w:left="5248" w:hanging="360"/>
      </w:pPr>
      <w:rPr>
        <w:rFonts w:ascii="Symbol" w:hAnsi="Symbol" w:cs="Symbol" w:hint="default"/>
      </w:rPr>
    </w:lvl>
    <w:lvl w:ilvl="7" w:tplc="FFFFFFFF">
      <w:start w:val="1"/>
      <w:numFmt w:val="bullet"/>
      <w:lvlText w:val="o"/>
      <w:lvlJc w:val="left"/>
      <w:pPr>
        <w:tabs>
          <w:tab w:val="num" w:pos="5968"/>
        </w:tabs>
        <w:ind w:left="5968" w:hanging="360"/>
      </w:pPr>
      <w:rPr>
        <w:rFonts w:ascii="Courier New" w:hAnsi="Courier New" w:cs="Courier New" w:hint="default"/>
      </w:rPr>
    </w:lvl>
    <w:lvl w:ilvl="8" w:tplc="FFFFFFFF">
      <w:start w:val="1"/>
      <w:numFmt w:val="bullet"/>
      <w:lvlText w:val=""/>
      <w:lvlJc w:val="left"/>
      <w:pPr>
        <w:tabs>
          <w:tab w:val="num" w:pos="6688"/>
        </w:tabs>
        <w:ind w:left="6688" w:hanging="360"/>
      </w:pPr>
      <w:rPr>
        <w:rFonts w:ascii="Wingdings" w:hAnsi="Wingdings" w:cs="Wingdings" w:hint="default"/>
      </w:rPr>
    </w:lvl>
  </w:abstractNum>
  <w:abstractNum w:abstractNumId="42">
    <w:nsid w:val="7BDA1B63"/>
    <w:multiLevelType w:val="hybridMultilevel"/>
    <w:tmpl w:val="3F7E36F8"/>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BE6686F"/>
    <w:multiLevelType w:val="multilevel"/>
    <w:tmpl w:val="E642FC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0"/>
  </w:num>
  <w:num w:numId="2">
    <w:abstractNumId w:val="37"/>
  </w:num>
  <w:num w:numId="3">
    <w:abstractNumId w:val="33"/>
  </w:num>
  <w:num w:numId="4">
    <w:abstractNumId w:val="27"/>
  </w:num>
  <w:num w:numId="5">
    <w:abstractNumId w:val="36"/>
  </w:num>
  <w:num w:numId="6">
    <w:abstractNumId w:val="26"/>
  </w:num>
  <w:num w:numId="7">
    <w:abstractNumId w:val="40"/>
  </w:num>
  <w:num w:numId="8">
    <w:abstractNumId w:val="34"/>
  </w:num>
  <w:num w:numId="9">
    <w:abstractNumId w:val="29"/>
  </w:num>
  <w:num w:numId="10">
    <w:abstractNumId w:val="7"/>
  </w:num>
  <w:num w:numId="11">
    <w:abstractNumId w:val="2"/>
  </w:num>
  <w:num w:numId="12">
    <w:abstractNumId w:val="31"/>
  </w:num>
  <w:num w:numId="13">
    <w:abstractNumId w:val="43"/>
  </w:num>
  <w:num w:numId="14">
    <w:abstractNumId w:val="3"/>
  </w:num>
  <w:num w:numId="15">
    <w:abstractNumId w:val="9"/>
  </w:num>
  <w:num w:numId="16">
    <w:abstractNumId w:val="18"/>
  </w:num>
  <w:num w:numId="17">
    <w:abstractNumId w:val="14"/>
  </w:num>
  <w:num w:numId="18">
    <w:abstractNumId w:val="1"/>
  </w:num>
  <w:num w:numId="19">
    <w:abstractNumId w:val="15"/>
  </w:num>
  <w:num w:numId="20">
    <w:abstractNumId w:val="41"/>
  </w:num>
  <w:num w:numId="21">
    <w:abstractNumId w:val="11"/>
  </w:num>
  <w:num w:numId="22">
    <w:abstractNumId w:val="0"/>
  </w:num>
  <w:num w:numId="23">
    <w:abstractNumId w:val="38"/>
  </w:num>
  <w:num w:numId="24">
    <w:abstractNumId w:val="6"/>
  </w:num>
  <w:num w:numId="25">
    <w:abstractNumId w:val="16"/>
  </w:num>
  <w:num w:numId="26">
    <w:abstractNumId w:val="13"/>
  </w:num>
  <w:num w:numId="27">
    <w:abstractNumId w:val="39"/>
  </w:num>
  <w:num w:numId="28">
    <w:abstractNumId w:val="25"/>
  </w:num>
  <w:num w:numId="29">
    <w:abstractNumId w:val="42"/>
  </w:num>
  <w:num w:numId="30">
    <w:abstractNumId w:val="10"/>
  </w:num>
  <w:num w:numId="31">
    <w:abstractNumId w:val="8"/>
  </w:num>
  <w:num w:numId="32">
    <w:abstractNumId w:val="35"/>
  </w:num>
  <w:num w:numId="33">
    <w:abstractNumId w:val="32"/>
  </w:num>
  <w:num w:numId="34">
    <w:abstractNumId w:val="4"/>
  </w:num>
  <w:num w:numId="35">
    <w:abstractNumId w:val="17"/>
  </w:num>
  <w:num w:numId="36">
    <w:abstractNumId w:val="19"/>
  </w:num>
  <w:num w:numId="37">
    <w:abstractNumId w:val="22"/>
  </w:num>
  <w:num w:numId="38">
    <w:abstractNumId w:val="21"/>
  </w:num>
  <w:num w:numId="39">
    <w:abstractNumId w:val="5"/>
  </w:num>
  <w:num w:numId="40">
    <w:abstractNumId w:val="23"/>
  </w:num>
  <w:num w:numId="41">
    <w:abstractNumId w:val="28"/>
  </w:num>
  <w:num w:numId="42">
    <w:abstractNumId w:val="12"/>
  </w:num>
  <w:num w:numId="43">
    <w:abstractNumId w:val="20"/>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 w:val="000001DC"/>
    <w:rsid w:val="00000D22"/>
    <w:rsid w:val="00001283"/>
    <w:rsid w:val="000014ED"/>
    <w:rsid w:val="00001871"/>
    <w:rsid w:val="000019D5"/>
    <w:rsid w:val="0000259F"/>
    <w:rsid w:val="00002D57"/>
    <w:rsid w:val="0000353D"/>
    <w:rsid w:val="000038CE"/>
    <w:rsid w:val="00005C2C"/>
    <w:rsid w:val="0000646A"/>
    <w:rsid w:val="000073FD"/>
    <w:rsid w:val="00007E32"/>
    <w:rsid w:val="00007E5F"/>
    <w:rsid w:val="00011F76"/>
    <w:rsid w:val="00015CB2"/>
    <w:rsid w:val="000171D6"/>
    <w:rsid w:val="00020565"/>
    <w:rsid w:val="000240E2"/>
    <w:rsid w:val="000278F1"/>
    <w:rsid w:val="00027E22"/>
    <w:rsid w:val="0003210F"/>
    <w:rsid w:val="0003231D"/>
    <w:rsid w:val="000333C5"/>
    <w:rsid w:val="00034DC6"/>
    <w:rsid w:val="00035657"/>
    <w:rsid w:val="00036101"/>
    <w:rsid w:val="00036581"/>
    <w:rsid w:val="000369B3"/>
    <w:rsid w:val="00037707"/>
    <w:rsid w:val="000406D6"/>
    <w:rsid w:val="000414D5"/>
    <w:rsid w:val="00043BA0"/>
    <w:rsid w:val="00050E65"/>
    <w:rsid w:val="0005199C"/>
    <w:rsid w:val="0005200C"/>
    <w:rsid w:val="00053202"/>
    <w:rsid w:val="00054373"/>
    <w:rsid w:val="00054547"/>
    <w:rsid w:val="00054E8F"/>
    <w:rsid w:val="000558E7"/>
    <w:rsid w:val="00055BC6"/>
    <w:rsid w:val="0005627D"/>
    <w:rsid w:val="000568E4"/>
    <w:rsid w:val="00056F65"/>
    <w:rsid w:val="00057338"/>
    <w:rsid w:val="00061E63"/>
    <w:rsid w:val="00062836"/>
    <w:rsid w:val="00064768"/>
    <w:rsid w:val="000652E4"/>
    <w:rsid w:val="00065B3C"/>
    <w:rsid w:val="000665C5"/>
    <w:rsid w:val="00075726"/>
    <w:rsid w:val="0008025D"/>
    <w:rsid w:val="0008125D"/>
    <w:rsid w:val="000832FF"/>
    <w:rsid w:val="000856C1"/>
    <w:rsid w:val="00085D7B"/>
    <w:rsid w:val="00087060"/>
    <w:rsid w:val="00090675"/>
    <w:rsid w:val="00090763"/>
    <w:rsid w:val="00090F3B"/>
    <w:rsid w:val="00091500"/>
    <w:rsid w:val="00092BF8"/>
    <w:rsid w:val="000931A8"/>
    <w:rsid w:val="00094303"/>
    <w:rsid w:val="00095F0E"/>
    <w:rsid w:val="0009703C"/>
    <w:rsid w:val="000A1A0B"/>
    <w:rsid w:val="000A1C20"/>
    <w:rsid w:val="000A203D"/>
    <w:rsid w:val="000A49DC"/>
    <w:rsid w:val="000A502C"/>
    <w:rsid w:val="000A5C16"/>
    <w:rsid w:val="000A6815"/>
    <w:rsid w:val="000A7A2D"/>
    <w:rsid w:val="000B1578"/>
    <w:rsid w:val="000B1960"/>
    <w:rsid w:val="000B2115"/>
    <w:rsid w:val="000B278C"/>
    <w:rsid w:val="000B2D6E"/>
    <w:rsid w:val="000B3783"/>
    <w:rsid w:val="000B528F"/>
    <w:rsid w:val="000B5A16"/>
    <w:rsid w:val="000B680A"/>
    <w:rsid w:val="000B690D"/>
    <w:rsid w:val="000B721A"/>
    <w:rsid w:val="000C04BA"/>
    <w:rsid w:val="000C0AF1"/>
    <w:rsid w:val="000C2B84"/>
    <w:rsid w:val="000C2F3B"/>
    <w:rsid w:val="000C4D2D"/>
    <w:rsid w:val="000C7158"/>
    <w:rsid w:val="000D0049"/>
    <w:rsid w:val="000D1524"/>
    <w:rsid w:val="000D18D8"/>
    <w:rsid w:val="000D1A49"/>
    <w:rsid w:val="000D2435"/>
    <w:rsid w:val="000D2484"/>
    <w:rsid w:val="000D268C"/>
    <w:rsid w:val="000D36A7"/>
    <w:rsid w:val="000D4D4D"/>
    <w:rsid w:val="000D52E1"/>
    <w:rsid w:val="000D5516"/>
    <w:rsid w:val="000D56A1"/>
    <w:rsid w:val="000D7CC7"/>
    <w:rsid w:val="000D7D55"/>
    <w:rsid w:val="000E0BBD"/>
    <w:rsid w:val="000E1E1D"/>
    <w:rsid w:val="000E2CCF"/>
    <w:rsid w:val="000E3308"/>
    <w:rsid w:val="000E3CBB"/>
    <w:rsid w:val="000E3DBF"/>
    <w:rsid w:val="000E3E92"/>
    <w:rsid w:val="000E41FF"/>
    <w:rsid w:val="000E4955"/>
    <w:rsid w:val="000E4A93"/>
    <w:rsid w:val="000E4C2C"/>
    <w:rsid w:val="000E4EAF"/>
    <w:rsid w:val="000E6724"/>
    <w:rsid w:val="000E6C6C"/>
    <w:rsid w:val="000E6F32"/>
    <w:rsid w:val="000E7318"/>
    <w:rsid w:val="000F0088"/>
    <w:rsid w:val="000F49A3"/>
    <w:rsid w:val="000F5595"/>
    <w:rsid w:val="000F6695"/>
    <w:rsid w:val="000F6CC1"/>
    <w:rsid w:val="000F73AA"/>
    <w:rsid w:val="000F7BA0"/>
    <w:rsid w:val="00100061"/>
    <w:rsid w:val="00101285"/>
    <w:rsid w:val="00101D8E"/>
    <w:rsid w:val="00101ECA"/>
    <w:rsid w:val="00103F44"/>
    <w:rsid w:val="00106D2A"/>
    <w:rsid w:val="00107331"/>
    <w:rsid w:val="001102B8"/>
    <w:rsid w:val="00111754"/>
    <w:rsid w:val="00111E54"/>
    <w:rsid w:val="00111E7D"/>
    <w:rsid w:val="001120F7"/>
    <w:rsid w:val="00114189"/>
    <w:rsid w:val="00114D05"/>
    <w:rsid w:val="0011585E"/>
    <w:rsid w:val="00116B61"/>
    <w:rsid w:val="001208F7"/>
    <w:rsid w:val="001213D2"/>
    <w:rsid w:val="001249CD"/>
    <w:rsid w:val="00126029"/>
    <w:rsid w:val="00127824"/>
    <w:rsid w:val="00127CFD"/>
    <w:rsid w:val="0013103C"/>
    <w:rsid w:val="001317BD"/>
    <w:rsid w:val="00131951"/>
    <w:rsid w:val="001338D5"/>
    <w:rsid w:val="001366BB"/>
    <w:rsid w:val="00137759"/>
    <w:rsid w:val="00137E51"/>
    <w:rsid w:val="00141680"/>
    <w:rsid w:val="00141B37"/>
    <w:rsid w:val="00142B03"/>
    <w:rsid w:val="00143251"/>
    <w:rsid w:val="00146701"/>
    <w:rsid w:val="00146A00"/>
    <w:rsid w:val="00146FA6"/>
    <w:rsid w:val="00147582"/>
    <w:rsid w:val="001507EE"/>
    <w:rsid w:val="00150B6D"/>
    <w:rsid w:val="0015136E"/>
    <w:rsid w:val="0015222D"/>
    <w:rsid w:val="00154E14"/>
    <w:rsid w:val="001555C1"/>
    <w:rsid w:val="00155FA2"/>
    <w:rsid w:val="001562A3"/>
    <w:rsid w:val="00156673"/>
    <w:rsid w:val="00156DA0"/>
    <w:rsid w:val="00156E67"/>
    <w:rsid w:val="001607BC"/>
    <w:rsid w:val="00160A4E"/>
    <w:rsid w:val="00162B8A"/>
    <w:rsid w:val="00163BE0"/>
    <w:rsid w:val="00163E60"/>
    <w:rsid w:val="00164C02"/>
    <w:rsid w:val="0016710B"/>
    <w:rsid w:val="001674CF"/>
    <w:rsid w:val="00172C37"/>
    <w:rsid w:val="0017651D"/>
    <w:rsid w:val="00180013"/>
    <w:rsid w:val="00180CC5"/>
    <w:rsid w:val="001824C0"/>
    <w:rsid w:val="00190867"/>
    <w:rsid w:val="00190BA6"/>
    <w:rsid w:val="0019174F"/>
    <w:rsid w:val="00192697"/>
    <w:rsid w:val="00193779"/>
    <w:rsid w:val="00194E52"/>
    <w:rsid w:val="001973CB"/>
    <w:rsid w:val="00197592"/>
    <w:rsid w:val="0019781B"/>
    <w:rsid w:val="00197943"/>
    <w:rsid w:val="001A4C20"/>
    <w:rsid w:val="001A4FBA"/>
    <w:rsid w:val="001A57AA"/>
    <w:rsid w:val="001A787A"/>
    <w:rsid w:val="001A7E86"/>
    <w:rsid w:val="001B0B03"/>
    <w:rsid w:val="001B0D59"/>
    <w:rsid w:val="001B18F4"/>
    <w:rsid w:val="001B1EAC"/>
    <w:rsid w:val="001B3C8F"/>
    <w:rsid w:val="001B413A"/>
    <w:rsid w:val="001B4316"/>
    <w:rsid w:val="001B46F2"/>
    <w:rsid w:val="001B631C"/>
    <w:rsid w:val="001B741C"/>
    <w:rsid w:val="001C0A57"/>
    <w:rsid w:val="001C0C70"/>
    <w:rsid w:val="001C10D9"/>
    <w:rsid w:val="001C1A90"/>
    <w:rsid w:val="001C294A"/>
    <w:rsid w:val="001C2992"/>
    <w:rsid w:val="001C3038"/>
    <w:rsid w:val="001C36E7"/>
    <w:rsid w:val="001C423B"/>
    <w:rsid w:val="001C634C"/>
    <w:rsid w:val="001C68AC"/>
    <w:rsid w:val="001C6EC7"/>
    <w:rsid w:val="001C7271"/>
    <w:rsid w:val="001D0330"/>
    <w:rsid w:val="001D1F07"/>
    <w:rsid w:val="001D38A7"/>
    <w:rsid w:val="001D3BD9"/>
    <w:rsid w:val="001D5008"/>
    <w:rsid w:val="001D6A7B"/>
    <w:rsid w:val="001D6EAD"/>
    <w:rsid w:val="001E01A7"/>
    <w:rsid w:val="001E0A5F"/>
    <w:rsid w:val="001E1F54"/>
    <w:rsid w:val="001E2CA9"/>
    <w:rsid w:val="001E2DFC"/>
    <w:rsid w:val="001E4BF6"/>
    <w:rsid w:val="001E52A2"/>
    <w:rsid w:val="001E6D2B"/>
    <w:rsid w:val="001E7E76"/>
    <w:rsid w:val="001F031E"/>
    <w:rsid w:val="001F0582"/>
    <w:rsid w:val="001F0649"/>
    <w:rsid w:val="001F5531"/>
    <w:rsid w:val="001F6E73"/>
    <w:rsid w:val="001F7B81"/>
    <w:rsid w:val="001F7C59"/>
    <w:rsid w:val="001F7FE9"/>
    <w:rsid w:val="00202AF1"/>
    <w:rsid w:val="00203770"/>
    <w:rsid w:val="00204927"/>
    <w:rsid w:val="00210364"/>
    <w:rsid w:val="00214810"/>
    <w:rsid w:val="00217675"/>
    <w:rsid w:val="0022363B"/>
    <w:rsid w:val="00224391"/>
    <w:rsid w:val="00226B0D"/>
    <w:rsid w:val="0022787F"/>
    <w:rsid w:val="00230AFD"/>
    <w:rsid w:val="00232ACC"/>
    <w:rsid w:val="00233FF8"/>
    <w:rsid w:val="00234329"/>
    <w:rsid w:val="00234818"/>
    <w:rsid w:val="00234D1F"/>
    <w:rsid w:val="00235765"/>
    <w:rsid w:val="00237CC6"/>
    <w:rsid w:val="00241018"/>
    <w:rsid w:val="002413DA"/>
    <w:rsid w:val="00242ED8"/>
    <w:rsid w:val="002448D6"/>
    <w:rsid w:val="00244E39"/>
    <w:rsid w:val="00245763"/>
    <w:rsid w:val="002462EE"/>
    <w:rsid w:val="0024722B"/>
    <w:rsid w:val="00247E41"/>
    <w:rsid w:val="002532FB"/>
    <w:rsid w:val="002543D0"/>
    <w:rsid w:val="002553EE"/>
    <w:rsid w:val="00260402"/>
    <w:rsid w:val="00261A5C"/>
    <w:rsid w:val="00261FC8"/>
    <w:rsid w:val="0026242F"/>
    <w:rsid w:val="00264D40"/>
    <w:rsid w:val="00265307"/>
    <w:rsid w:val="00265AE5"/>
    <w:rsid w:val="00265CFC"/>
    <w:rsid w:val="00266F22"/>
    <w:rsid w:val="00266F7C"/>
    <w:rsid w:val="002702A2"/>
    <w:rsid w:val="002706CA"/>
    <w:rsid w:val="0027089B"/>
    <w:rsid w:val="00271628"/>
    <w:rsid w:val="002728C0"/>
    <w:rsid w:val="00272C1D"/>
    <w:rsid w:val="00272DA2"/>
    <w:rsid w:val="00274D05"/>
    <w:rsid w:val="00277395"/>
    <w:rsid w:val="002774C0"/>
    <w:rsid w:val="00277978"/>
    <w:rsid w:val="00280181"/>
    <w:rsid w:val="00280A8D"/>
    <w:rsid w:val="00281E38"/>
    <w:rsid w:val="00283172"/>
    <w:rsid w:val="00285575"/>
    <w:rsid w:val="00286D4B"/>
    <w:rsid w:val="002911B4"/>
    <w:rsid w:val="002918B7"/>
    <w:rsid w:val="0029243F"/>
    <w:rsid w:val="002928D0"/>
    <w:rsid w:val="00292C9A"/>
    <w:rsid w:val="002945A9"/>
    <w:rsid w:val="00295338"/>
    <w:rsid w:val="002963D3"/>
    <w:rsid w:val="00296D6C"/>
    <w:rsid w:val="00297360"/>
    <w:rsid w:val="002A04CA"/>
    <w:rsid w:val="002A113C"/>
    <w:rsid w:val="002A12EA"/>
    <w:rsid w:val="002A1519"/>
    <w:rsid w:val="002A296E"/>
    <w:rsid w:val="002A2B1E"/>
    <w:rsid w:val="002A3EEF"/>
    <w:rsid w:val="002A6278"/>
    <w:rsid w:val="002A6586"/>
    <w:rsid w:val="002A6FC9"/>
    <w:rsid w:val="002B110F"/>
    <w:rsid w:val="002B1C04"/>
    <w:rsid w:val="002B29FC"/>
    <w:rsid w:val="002B2C55"/>
    <w:rsid w:val="002B33C3"/>
    <w:rsid w:val="002B7158"/>
    <w:rsid w:val="002B7BFF"/>
    <w:rsid w:val="002B7C40"/>
    <w:rsid w:val="002C47C5"/>
    <w:rsid w:val="002C50A4"/>
    <w:rsid w:val="002C5E2E"/>
    <w:rsid w:val="002C6AD3"/>
    <w:rsid w:val="002C772D"/>
    <w:rsid w:val="002D01E3"/>
    <w:rsid w:val="002D0213"/>
    <w:rsid w:val="002D129F"/>
    <w:rsid w:val="002D1AC1"/>
    <w:rsid w:val="002D1E69"/>
    <w:rsid w:val="002D25B5"/>
    <w:rsid w:val="002D313B"/>
    <w:rsid w:val="002D41A6"/>
    <w:rsid w:val="002D52F0"/>
    <w:rsid w:val="002E049D"/>
    <w:rsid w:val="002E278C"/>
    <w:rsid w:val="002E2C95"/>
    <w:rsid w:val="002E2FD1"/>
    <w:rsid w:val="002E3048"/>
    <w:rsid w:val="002E3493"/>
    <w:rsid w:val="002E34AA"/>
    <w:rsid w:val="002E5476"/>
    <w:rsid w:val="002E5DEA"/>
    <w:rsid w:val="002E76B4"/>
    <w:rsid w:val="002E78A7"/>
    <w:rsid w:val="002F0FF6"/>
    <w:rsid w:val="002F2A6C"/>
    <w:rsid w:val="002F376F"/>
    <w:rsid w:val="002F3856"/>
    <w:rsid w:val="002F73D8"/>
    <w:rsid w:val="003004CB"/>
    <w:rsid w:val="00301B8B"/>
    <w:rsid w:val="003029F7"/>
    <w:rsid w:val="00303253"/>
    <w:rsid w:val="00303721"/>
    <w:rsid w:val="00305373"/>
    <w:rsid w:val="00305545"/>
    <w:rsid w:val="003072E4"/>
    <w:rsid w:val="00307B4F"/>
    <w:rsid w:val="003102FA"/>
    <w:rsid w:val="003137A3"/>
    <w:rsid w:val="00313A3B"/>
    <w:rsid w:val="00313EE5"/>
    <w:rsid w:val="003173A5"/>
    <w:rsid w:val="003179BF"/>
    <w:rsid w:val="00323AA0"/>
    <w:rsid w:val="003248EA"/>
    <w:rsid w:val="00324A36"/>
    <w:rsid w:val="00324F60"/>
    <w:rsid w:val="00325C7D"/>
    <w:rsid w:val="00325DE9"/>
    <w:rsid w:val="00326AE5"/>
    <w:rsid w:val="003279EA"/>
    <w:rsid w:val="00327ECC"/>
    <w:rsid w:val="00327F96"/>
    <w:rsid w:val="00330E84"/>
    <w:rsid w:val="00333740"/>
    <w:rsid w:val="0033403A"/>
    <w:rsid w:val="003342C1"/>
    <w:rsid w:val="00334EA8"/>
    <w:rsid w:val="0034069B"/>
    <w:rsid w:val="00342FFF"/>
    <w:rsid w:val="0034485A"/>
    <w:rsid w:val="00344B2D"/>
    <w:rsid w:val="0034534C"/>
    <w:rsid w:val="003454E2"/>
    <w:rsid w:val="00346EF1"/>
    <w:rsid w:val="00347427"/>
    <w:rsid w:val="003503D8"/>
    <w:rsid w:val="003524E9"/>
    <w:rsid w:val="0035316A"/>
    <w:rsid w:val="0035341D"/>
    <w:rsid w:val="0035464C"/>
    <w:rsid w:val="00354B5B"/>
    <w:rsid w:val="003554BB"/>
    <w:rsid w:val="00355D7A"/>
    <w:rsid w:val="003619F7"/>
    <w:rsid w:val="00363267"/>
    <w:rsid w:val="00363E4C"/>
    <w:rsid w:val="0036439C"/>
    <w:rsid w:val="003647D3"/>
    <w:rsid w:val="00365A3F"/>
    <w:rsid w:val="003675E5"/>
    <w:rsid w:val="00371277"/>
    <w:rsid w:val="003713FD"/>
    <w:rsid w:val="00371B10"/>
    <w:rsid w:val="00371B45"/>
    <w:rsid w:val="00374343"/>
    <w:rsid w:val="003759DA"/>
    <w:rsid w:val="00375A80"/>
    <w:rsid w:val="00376E3D"/>
    <w:rsid w:val="00381845"/>
    <w:rsid w:val="00381D52"/>
    <w:rsid w:val="00382E6C"/>
    <w:rsid w:val="00384471"/>
    <w:rsid w:val="00384B23"/>
    <w:rsid w:val="003859B7"/>
    <w:rsid w:val="003862E0"/>
    <w:rsid w:val="00386DC8"/>
    <w:rsid w:val="003870C9"/>
    <w:rsid w:val="00391C1B"/>
    <w:rsid w:val="00392B7B"/>
    <w:rsid w:val="00394738"/>
    <w:rsid w:val="00394A2E"/>
    <w:rsid w:val="0039554C"/>
    <w:rsid w:val="00395918"/>
    <w:rsid w:val="003973B6"/>
    <w:rsid w:val="003A1B42"/>
    <w:rsid w:val="003A2C50"/>
    <w:rsid w:val="003A3D54"/>
    <w:rsid w:val="003A4909"/>
    <w:rsid w:val="003A64BB"/>
    <w:rsid w:val="003A7F5E"/>
    <w:rsid w:val="003B1E58"/>
    <w:rsid w:val="003B22FE"/>
    <w:rsid w:val="003B26BD"/>
    <w:rsid w:val="003B449F"/>
    <w:rsid w:val="003B6BD5"/>
    <w:rsid w:val="003C072E"/>
    <w:rsid w:val="003C0888"/>
    <w:rsid w:val="003C0F2C"/>
    <w:rsid w:val="003C1213"/>
    <w:rsid w:val="003C1B6F"/>
    <w:rsid w:val="003C1B76"/>
    <w:rsid w:val="003C416E"/>
    <w:rsid w:val="003C48A5"/>
    <w:rsid w:val="003C4BAE"/>
    <w:rsid w:val="003C735A"/>
    <w:rsid w:val="003D0274"/>
    <w:rsid w:val="003D0AA6"/>
    <w:rsid w:val="003D0FE8"/>
    <w:rsid w:val="003D193F"/>
    <w:rsid w:val="003D2E5C"/>
    <w:rsid w:val="003D3B38"/>
    <w:rsid w:val="003D4AB0"/>
    <w:rsid w:val="003D6064"/>
    <w:rsid w:val="003D60B6"/>
    <w:rsid w:val="003D67D1"/>
    <w:rsid w:val="003D6A4E"/>
    <w:rsid w:val="003D6FCA"/>
    <w:rsid w:val="003D7D31"/>
    <w:rsid w:val="003E2F78"/>
    <w:rsid w:val="003E5EF8"/>
    <w:rsid w:val="003E7DF6"/>
    <w:rsid w:val="003F04AD"/>
    <w:rsid w:val="003F0F8B"/>
    <w:rsid w:val="003F20FC"/>
    <w:rsid w:val="003F5700"/>
    <w:rsid w:val="003F5D4B"/>
    <w:rsid w:val="003F7653"/>
    <w:rsid w:val="0040056F"/>
    <w:rsid w:val="004021AF"/>
    <w:rsid w:val="004021D3"/>
    <w:rsid w:val="004025C1"/>
    <w:rsid w:val="0040394E"/>
    <w:rsid w:val="00403ABF"/>
    <w:rsid w:val="00404BB6"/>
    <w:rsid w:val="00404C04"/>
    <w:rsid w:val="004051E9"/>
    <w:rsid w:val="00406E3B"/>
    <w:rsid w:val="00407E26"/>
    <w:rsid w:val="00410D2F"/>
    <w:rsid w:val="00411EE4"/>
    <w:rsid w:val="00413CA5"/>
    <w:rsid w:val="00413F57"/>
    <w:rsid w:val="00414189"/>
    <w:rsid w:val="00421570"/>
    <w:rsid w:val="00422837"/>
    <w:rsid w:val="004247BE"/>
    <w:rsid w:val="00426B33"/>
    <w:rsid w:val="0043044F"/>
    <w:rsid w:val="00430670"/>
    <w:rsid w:val="0043116E"/>
    <w:rsid w:val="00431EA6"/>
    <w:rsid w:val="0043291A"/>
    <w:rsid w:val="00436241"/>
    <w:rsid w:val="004375D7"/>
    <w:rsid w:val="00440BBB"/>
    <w:rsid w:val="004418A4"/>
    <w:rsid w:val="00441BBD"/>
    <w:rsid w:val="00443210"/>
    <w:rsid w:val="00443972"/>
    <w:rsid w:val="00444EE4"/>
    <w:rsid w:val="00446EAF"/>
    <w:rsid w:val="004479C9"/>
    <w:rsid w:val="00450AF1"/>
    <w:rsid w:val="004511C7"/>
    <w:rsid w:val="0045146D"/>
    <w:rsid w:val="00453E9E"/>
    <w:rsid w:val="00453F97"/>
    <w:rsid w:val="00453FCD"/>
    <w:rsid w:val="00454FB6"/>
    <w:rsid w:val="00455450"/>
    <w:rsid w:val="00456A11"/>
    <w:rsid w:val="00456C47"/>
    <w:rsid w:val="00457A95"/>
    <w:rsid w:val="004620B6"/>
    <w:rsid w:val="0046346C"/>
    <w:rsid w:val="00463829"/>
    <w:rsid w:val="00465019"/>
    <w:rsid w:val="00465BB6"/>
    <w:rsid w:val="00467DA9"/>
    <w:rsid w:val="00467F01"/>
    <w:rsid w:val="00471F07"/>
    <w:rsid w:val="00472048"/>
    <w:rsid w:val="00472B68"/>
    <w:rsid w:val="00473DE8"/>
    <w:rsid w:val="00474E1F"/>
    <w:rsid w:val="00474EA7"/>
    <w:rsid w:val="0047510C"/>
    <w:rsid w:val="00476874"/>
    <w:rsid w:val="00476963"/>
    <w:rsid w:val="00477F69"/>
    <w:rsid w:val="004861E4"/>
    <w:rsid w:val="004864BC"/>
    <w:rsid w:val="004866C9"/>
    <w:rsid w:val="00487200"/>
    <w:rsid w:val="00490E7E"/>
    <w:rsid w:val="0049173B"/>
    <w:rsid w:val="00492380"/>
    <w:rsid w:val="00492498"/>
    <w:rsid w:val="004928F5"/>
    <w:rsid w:val="00493FCA"/>
    <w:rsid w:val="004941CE"/>
    <w:rsid w:val="0049506E"/>
    <w:rsid w:val="0049578E"/>
    <w:rsid w:val="00495BD2"/>
    <w:rsid w:val="00495C95"/>
    <w:rsid w:val="004969FF"/>
    <w:rsid w:val="00496E8E"/>
    <w:rsid w:val="00497983"/>
    <w:rsid w:val="004A0FF5"/>
    <w:rsid w:val="004A1440"/>
    <w:rsid w:val="004A2D30"/>
    <w:rsid w:val="004A39DA"/>
    <w:rsid w:val="004B0360"/>
    <w:rsid w:val="004B0BE7"/>
    <w:rsid w:val="004B5370"/>
    <w:rsid w:val="004B64F1"/>
    <w:rsid w:val="004B7EC4"/>
    <w:rsid w:val="004C1C4A"/>
    <w:rsid w:val="004C1DEE"/>
    <w:rsid w:val="004C3E14"/>
    <w:rsid w:val="004C422C"/>
    <w:rsid w:val="004C54CC"/>
    <w:rsid w:val="004C56E2"/>
    <w:rsid w:val="004C65CB"/>
    <w:rsid w:val="004C6A82"/>
    <w:rsid w:val="004C7164"/>
    <w:rsid w:val="004D08DD"/>
    <w:rsid w:val="004D2F38"/>
    <w:rsid w:val="004D32E8"/>
    <w:rsid w:val="004D35C3"/>
    <w:rsid w:val="004D3A95"/>
    <w:rsid w:val="004D6140"/>
    <w:rsid w:val="004D6153"/>
    <w:rsid w:val="004D7D26"/>
    <w:rsid w:val="004E1103"/>
    <w:rsid w:val="004E223D"/>
    <w:rsid w:val="004E61F5"/>
    <w:rsid w:val="004E6906"/>
    <w:rsid w:val="004E7760"/>
    <w:rsid w:val="004E78F5"/>
    <w:rsid w:val="004E7E36"/>
    <w:rsid w:val="004F1811"/>
    <w:rsid w:val="004F30F3"/>
    <w:rsid w:val="004F3508"/>
    <w:rsid w:val="004F489B"/>
    <w:rsid w:val="004F48CC"/>
    <w:rsid w:val="004F5661"/>
    <w:rsid w:val="004F58EE"/>
    <w:rsid w:val="004F5CA0"/>
    <w:rsid w:val="004F7437"/>
    <w:rsid w:val="004F75E4"/>
    <w:rsid w:val="00500179"/>
    <w:rsid w:val="00501BF3"/>
    <w:rsid w:val="00503392"/>
    <w:rsid w:val="00507E24"/>
    <w:rsid w:val="0051041F"/>
    <w:rsid w:val="00512510"/>
    <w:rsid w:val="00512806"/>
    <w:rsid w:val="00512F0C"/>
    <w:rsid w:val="0051320C"/>
    <w:rsid w:val="0051364D"/>
    <w:rsid w:val="00515A37"/>
    <w:rsid w:val="00515A7C"/>
    <w:rsid w:val="00516225"/>
    <w:rsid w:val="005167D1"/>
    <w:rsid w:val="00517C43"/>
    <w:rsid w:val="0052436A"/>
    <w:rsid w:val="005251A6"/>
    <w:rsid w:val="005261F5"/>
    <w:rsid w:val="005272F1"/>
    <w:rsid w:val="00527927"/>
    <w:rsid w:val="00531B04"/>
    <w:rsid w:val="00532774"/>
    <w:rsid w:val="00533BFA"/>
    <w:rsid w:val="00534420"/>
    <w:rsid w:val="0053535F"/>
    <w:rsid w:val="0053589A"/>
    <w:rsid w:val="00535E1D"/>
    <w:rsid w:val="005367B8"/>
    <w:rsid w:val="0053773F"/>
    <w:rsid w:val="00537CAA"/>
    <w:rsid w:val="00540CA3"/>
    <w:rsid w:val="005442D8"/>
    <w:rsid w:val="005454F7"/>
    <w:rsid w:val="00547AA9"/>
    <w:rsid w:val="00550173"/>
    <w:rsid w:val="005510C0"/>
    <w:rsid w:val="00551EC8"/>
    <w:rsid w:val="0055273A"/>
    <w:rsid w:val="005528DC"/>
    <w:rsid w:val="0055374A"/>
    <w:rsid w:val="00553823"/>
    <w:rsid w:val="00553944"/>
    <w:rsid w:val="005539D3"/>
    <w:rsid w:val="00554314"/>
    <w:rsid w:val="00556ECD"/>
    <w:rsid w:val="0056206C"/>
    <w:rsid w:val="0056222C"/>
    <w:rsid w:val="00563D77"/>
    <w:rsid w:val="00563F44"/>
    <w:rsid w:val="00563FDB"/>
    <w:rsid w:val="00565A9F"/>
    <w:rsid w:val="00566A49"/>
    <w:rsid w:val="005710B8"/>
    <w:rsid w:val="005714D6"/>
    <w:rsid w:val="00572E9F"/>
    <w:rsid w:val="00572EEF"/>
    <w:rsid w:val="00575B6E"/>
    <w:rsid w:val="005801F1"/>
    <w:rsid w:val="00581B5C"/>
    <w:rsid w:val="005857E8"/>
    <w:rsid w:val="0058591D"/>
    <w:rsid w:val="00586937"/>
    <w:rsid w:val="005877DB"/>
    <w:rsid w:val="00587EAA"/>
    <w:rsid w:val="00587EF1"/>
    <w:rsid w:val="005903D9"/>
    <w:rsid w:val="00590879"/>
    <w:rsid w:val="005939D9"/>
    <w:rsid w:val="00594029"/>
    <w:rsid w:val="00594481"/>
    <w:rsid w:val="00595852"/>
    <w:rsid w:val="00595BD3"/>
    <w:rsid w:val="00596283"/>
    <w:rsid w:val="00596DDE"/>
    <w:rsid w:val="005973F1"/>
    <w:rsid w:val="005A09DF"/>
    <w:rsid w:val="005A0B29"/>
    <w:rsid w:val="005A106F"/>
    <w:rsid w:val="005A3F70"/>
    <w:rsid w:val="005A43F8"/>
    <w:rsid w:val="005A4C77"/>
    <w:rsid w:val="005A608D"/>
    <w:rsid w:val="005A68F7"/>
    <w:rsid w:val="005A716F"/>
    <w:rsid w:val="005B2E62"/>
    <w:rsid w:val="005B2EBF"/>
    <w:rsid w:val="005B5B25"/>
    <w:rsid w:val="005B5D60"/>
    <w:rsid w:val="005B6783"/>
    <w:rsid w:val="005B6F6B"/>
    <w:rsid w:val="005B7162"/>
    <w:rsid w:val="005B7D52"/>
    <w:rsid w:val="005C1852"/>
    <w:rsid w:val="005C2142"/>
    <w:rsid w:val="005C5BEE"/>
    <w:rsid w:val="005C65B7"/>
    <w:rsid w:val="005C76CC"/>
    <w:rsid w:val="005C798D"/>
    <w:rsid w:val="005D0232"/>
    <w:rsid w:val="005D06C7"/>
    <w:rsid w:val="005D3E71"/>
    <w:rsid w:val="005D564A"/>
    <w:rsid w:val="005D601C"/>
    <w:rsid w:val="005D6BB0"/>
    <w:rsid w:val="005D719D"/>
    <w:rsid w:val="005E18AF"/>
    <w:rsid w:val="005E1912"/>
    <w:rsid w:val="005E27B1"/>
    <w:rsid w:val="005E2819"/>
    <w:rsid w:val="005E28CE"/>
    <w:rsid w:val="005E3528"/>
    <w:rsid w:val="005E359C"/>
    <w:rsid w:val="005E75CC"/>
    <w:rsid w:val="005E7704"/>
    <w:rsid w:val="005F031F"/>
    <w:rsid w:val="005F109D"/>
    <w:rsid w:val="005F12EB"/>
    <w:rsid w:val="005F14A9"/>
    <w:rsid w:val="005F18CE"/>
    <w:rsid w:val="005F1A24"/>
    <w:rsid w:val="005F1C65"/>
    <w:rsid w:val="005F2B1B"/>
    <w:rsid w:val="005F349D"/>
    <w:rsid w:val="005F3DBE"/>
    <w:rsid w:val="005F5926"/>
    <w:rsid w:val="005F6FF3"/>
    <w:rsid w:val="00600360"/>
    <w:rsid w:val="00600B96"/>
    <w:rsid w:val="00602F38"/>
    <w:rsid w:val="00603701"/>
    <w:rsid w:val="00604575"/>
    <w:rsid w:val="0060545B"/>
    <w:rsid w:val="00606E14"/>
    <w:rsid w:val="00607E8D"/>
    <w:rsid w:val="006117DF"/>
    <w:rsid w:val="00611CBE"/>
    <w:rsid w:val="00612781"/>
    <w:rsid w:val="0061289F"/>
    <w:rsid w:val="00613C77"/>
    <w:rsid w:val="00613E17"/>
    <w:rsid w:val="006150EF"/>
    <w:rsid w:val="006213D6"/>
    <w:rsid w:val="00621F26"/>
    <w:rsid w:val="00622B10"/>
    <w:rsid w:val="00623FAC"/>
    <w:rsid w:val="0062504B"/>
    <w:rsid w:val="006250A6"/>
    <w:rsid w:val="0062544A"/>
    <w:rsid w:val="00625DD3"/>
    <w:rsid w:val="006260D5"/>
    <w:rsid w:val="0062635B"/>
    <w:rsid w:val="00627BC8"/>
    <w:rsid w:val="006303AB"/>
    <w:rsid w:val="006306E4"/>
    <w:rsid w:val="00631816"/>
    <w:rsid w:val="00631ACD"/>
    <w:rsid w:val="00631B84"/>
    <w:rsid w:val="00632590"/>
    <w:rsid w:val="006327FF"/>
    <w:rsid w:val="00632FBB"/>
    <w:rsid w:val="00633C2D"/>
    <w:rsid w:val="00635AFB"/>
    <w:rsid w:val="00636046"/>
    <w:rsid w:val="0063676C"/>
    <w:rsid w:val="00637524"/>
    <w:rsid w:val="00641ED9"/>
    <w:rsid w:val="00643FCB"/>
    <w:rsid w:val="006458FE"/>
    <w:rsid w:val="00645FCD"/>
    <w:rsid w:val="00647F16"/>
    <w:rsid w:val="00650557"/>
    <w:rsid w:val="00651935"/>
    <w:rsid w:val="00651F35"/>
    <w:rsid w:val="00651FE1"/>
    <w:rsid w:val="00652A12"/>
    <w:rsid w:val="0065336E"/>
    <w:rsid w:val="00653D4C"/>
    <w:rsid w:val="00654385"/>
    <w:rsid w:val="00654681"/>
    <w:rsid w:val="006549CC"/>
    <w:rsid w:val="00656788"/>
    <w:rsid w:val="00657152"/>
    <w:rsid w:val="0065741F"/>
    <w:rsid w:val="00660950"/>
    <w:rsid w:val="006621F3"/>
    <w:rsid w:val="00662543"/>
    <w:rsid w:val="00663487"/>
    <w:rsid w:val="00663CF5"/>
    <w:rsid w:val="00666658"/>
    <w:rsid w:val="00666AD8"/>
    <w:rsid w:val="006701A2"/>
    <w:rsid w:val="006708BD"/>
    <w:rsid w:val="00672742"/>
    <w:rsid w:val="006735AB"/>
    <w:rsid w:val="00675334"/>
    <w:rsid w:val="00675CE7"/>
    <w:rsid w:val="0067648D"/>
    <w:rsid w:val="00676779"/>
    <w:rsid w:val="00676DA1"/>
    <w:rsid w:val="00680DA7"/>
    <w:rsid w:val="0068276C"/>
    <w:rsid w:val="00682C89"/>
    <w:rsid w:val="00683098"/>
    <w:rsid w:val="00683465"/>
    <w:rsid w:val="00683A90"/>
    <w:rsid w:val="006845F4"/>
    <w:rsid w:val="00684870"/>
    <w:rsid w:val="006856E7"/>
    <w:rsid w:val="00687536"/>
    <w:rsid w:val="006875EB"/>
    <w:rsid w:val="0068775F"/>
    <w:rsid w:val="00695091"/>
    <w:rsid w:val="0069659C"/>
    <w:rsid w:val="006967A2"/>
    <w:rsid w:val="006972CE"/>
    <w:rsid w:val="006976F5"/>
    <w:rsid w:val="006A183D"/>
    <w:rsid w:val="006A2309"/>
    <w:rsid w:val="006A439C"/>
    <w:rsid w:val="006A540C"/>
    <w:rsid w:val="006A5742"/>
    <w:rsid w:val="006A580B"/>
    <w:rsid w:val="006A5DEB"/>
    <w:rsid w:val="006A70A1"/>
    <w:rsid w:val="006A76CB"/>
    <w:rsid w:val="006A7B02"/>
    <w:rsid w:val="006A7E7F"/>
    <w:rsid w:val="006B07DD"/>
    <w:rsid w:val="006B155D"/>
    <w:rsid w:val="006B18ED"/>
    <w:rsid w:val="006B3408"/>
    <w:rsid w:val="006B439F"/>
    <w:rsid w:val="006B52B9"/>
    <w:rsid w:val="006B55E1"/>
    <w:rsid w:val="006B57C5"/>
    <w:rsid w:val="006B6873"/>
    <w:rsid w:val="006B77BA"/>
    <w:rsid w:val="006C1D92"/>
    <w:rsid w:val="006C2DC1"/>
    <w:rsid w:val="006C310C"/>
    <w:rsid w:val="006C3942"/>
    <w:rsid w:val="006C6F02"/>
    <w:rsid w:val="006D2054"/>
    <w:rsid w:val="006D2B18"/>
    <w:rsid w:val="006D33C7"/>
    <w:rsid w:val="006D34CB"/>
    <w:rsid w:val="006D3D34"/>
    <w:rsid w:val="006D415A"/>
    <w:rsid w:val="006D4ADA"/>
    <w:rsid w:val="006D6F56"/>
    <w:rsid w:val="006D7097"/>
    <w:rsid w:val="006E089E"/>
    <w:rsid w:val="006E1F36"/>
    <w:rsid w:val="006E2280"/>
    <w:rsid w:val="006E32C3"/>
    <w:rsid w:val="006E472E"/>
    <w:rsid w:val="006E4B02"/>
    <w:rsid w:val="006E5CA5"/>
    <w:rsid w:val="006E6466"/>
    <w:rsid w:val="006F081D"/>
    <w:rsid w:val="006F5B05"/>
    <w:rsid w:val="006F6972"/>
    <w:rsid w:val="006F70E7"/>
    <w:rsid w:val="006F73D2"/>
    <w:rsid w:val="006F78B7"/>
    <w:rsid w:val="006F79E5"/>
    <w:rsid w:val="006F7EB3"/>
    <w:rsid w:val="007029C6"/>
    <w:rsid w:val="0070461C"/>
    <w:rsid w:val="00704CA8"/>
    <w:rsid w:val="00704F1D"/>
    <w:rsid w:val="0070527B"/>
    <w:rsid w:val="00707743"/>
    <w:rsid w:val="00710913"/>
    <w:rsid w:val="00711454"/>
    <w:rsid w:val="00711588"/>
    <w:rsid w:val="007123C3"/>
    <w:rsid w:val="00712B87"/>
    <w:rsid w:val="00713154"/>
    <w:rsid w:val="00713D40"/>
    <w:rsid w:val="00716344"/>
    <w:rsid w:val="0072095F"/>
    <w:rsid w:val="00722FE6"/>
    <w:rsid w:val="007230CD"/>
    <w:rsid w:val="007232DA"/>
    <w:rsid w:val="00723E70"/>
    <w:rsid w:val="00724D44"/>
    <w:rsid w:val="00725D8F"/>
    <w:rsid w:val="007277C7"/>
    <w:rsid w:val="007306AB"/>
    <w:rsid w:val="00731D32"/>
    <w:rsid w:val="007324E7"/>
    <w:rsid w:val="00733892"/>
    <w:rsid w:val="00735B01"/>
    <w:rsid w:val="00735BBD"/>
    <w:rsid w:val="00735DC1"/>
    <w:rsid w:val="00741267"/>
    <w:rsid w:val="0074168E"/>
    <w:rsid w:val="0074274B"/>
    <w:rsid w:val="00743766"/>
    <w:rsid w:val="00744118"/>
    <w:rsid w:val="0074490D"/>
    <w:rsid w:val="00744C54"/>
    <w:rsid w:val="00744F5B"/>
    <w:rsid w:val="00745A3E"/>
    <w:rsid w:val="007466B7"/>
    <w:rsid w:val="00746890"/>
    <w:rsid w:val="00746FC9"/>
    <w:rsid w:val="00747B78"/>
    <w:rsid w:val="00750470"/>
    <w:rsid w:val="00750939"/>
    <w:rsid w:val="00750C2C"/>
    <w:rsid w:val="007511ED"/>
    <w:rsid w:val="00753814"/>
    <w:rsid w:val="00754DC6"/>
    <w:rsid w:val="007563ED"/>
    <w:rsid w:val="00757257"/>
    <w:rsid w:val="0076006D"/>
    <w:rsid w:val="00761B98"/>
    <w:rsid w:val="00764548"/>
    <w:rsid w:val="00764557"/>
    <w:rsid w:val="0076486D"/>
    <w:rsid w:val="00765036"/>
    <w:rsid w:val="00765D4C"/>
    <w:rsid w:val="0076682B"/>
    <w:rsid w:val="00766F6E"/>
    <w:rsid w:val="00767A36"/>
    <w:rsid w:val="007715BB"/>
    <w:rsid w:val="0077354D"/>
    <w:rsid w:val="00773C72"/>
    <w:rsid w:val="00774266"/>
    <w:rsid w:val="00775C55"/>
    <w:rsid w:val="007769D2"/>
    <w:rsid w:val="007818C3"/>
    <w:rsid w:val="007857A3"/>
    <w:rsid w:val="00786D42"/>
    <w:rsid w:val="00790226"/>
    <w:rsid w:val="00791A8A"/>
    <w:rsid w:val="00791FF8"/>
    <w:rsid w:val="00792FEC"/>
    <w:rsid w:val="00793C5A"/>
    <w:rsid w:val="00793F0B"/>
    <w:rsid w:val="007945D3"/>
    <w:rsid w:val="00794FBD"/>
    <w:rsid w:val="00795D7F"/>
    <w:rsid w:val="00796B39"/>
    <w:rsid w:val="00797618"/>
    <w:rsid w:val="00797E32"/>
    <w:rsid w:val="007A09F7"/>
    <w:rsid w:val="007A4F93"/>
    <w:rsid w:val="007A6E28"/>
    <w:rsid w:val="007B2ABA"/>
    <w:rsid w:val="007B2D1C"/>
    <w:rsid w:val="007B3226"/>
    <w:rsid w:val="007B45E5"/>
    <w:rsid w:val="007B5366"/>
    <w:rsid w:val="007B7E0E"/>
    <w:rsid w:val="007C0241"/>
    <w:rsid w:val="007C3706"/>
    <w:rsid w:val="007C4A2C"/>
    <w:rsid w:val="007C4F7C"/>
    <w:rsid w:val="007C6D97"/>
    <w:rsid w:val="007C7373"/>
    <w:rsid w:val="007C7C11"/>
    <w:rsid w:val="007D07A0"/>
    <w:rsid w:val="007D0D5B"/>
    <w:rsid w:val="007D4494"/>
    <w:rsid w:val="007D45C7"/>
    <w:rsid w:val="007D4F2B"/>
    <w:rsid w:val="007D5451"/>
    <w:rsid w:val="007D58BF"/>
    <w:rsid w:val="007D6D23"/>
    <w:rsid w:val="007E2B6A"/>
    <w:rsid w:val="007E5AB7"/>
    <w:rsid w:val="007F1F5A"/>
    <w:rsid w:val="007F29EC"/>
    <w:rsid w:val="007F47D9"/>
    <w:rsid w:val="007F4968"/>
    <w:rsid w:val="007F5AB5"/>
    <w:rsid w:val="007F64AC"/>
    <w:rsid w:val="007F704A"/>
    <w:rsid w:val="007F70D7"/>
    <w:rsid w:val="007F7AAF"/>
    <w:rsid w:val="007F7FBC"/>
    <w:rsid w:val="008014B4"/>
    <w:rsid w:val="0080172E"/>
    <w:rsid w:val="0080193D"/>
    <w:rsid w:val="0080268F"/>
    <w:rsid w:val="00802AD3"/>
    <w:rsid w:val="00802F7A"/>
    <w:rsid w:val="0080410F"/>
    <w:rsid w:val="0080495E"/>
    <w:rsid w:val="00805B8F"/>
    <w:rsid w:val="00805CD7"/>
    <w:rsid w:val="00806D74"/>
    <w:rsid w:val="00807410"/>
    <w:rsid w:val="00807E6E"/>
    <w:rsid w:val="00810A8D"/>
    <w:rsid w:val="00811667"/>
    <w:rsid w:val="00812939"/>
    <w:rsid w:val="00813122"/>
    <w:rsid w:val="0081319D"/>
    <w:rsid w:val="00814498"/>
    <w:rsid w:val="00814F44"/>
    <w:rsid w:val="00816839"/>
    <w:rsid w:val="00816BDF"/>
    <w:rsid w:val="00820AD8"/>
    <w:rsid w:val="00820F2F"/>
    <w:rsid w:val="00821298"/>
    <w:rsid w:val="00821AF6"/>
    <w:rsid w:val="00821D10"/>
    <w:rsid w:val="0082262D"/>
    <w:rsid w:val="00823AD7"/>
    <w:rsid w:val="00824C8C"/>
    <w:rsid w:val="00824EE6"/>
    <w:rsid w:val="00825340"/>
    <w:rsid w:val="008321D9"/>
    <w:rsid w:val="008355E0"/>
    <w:rsid w:val="008363D3"/>
    <w:rsid w:val="008367D3"/>
    <w:rsid w:val="00837806"/>
    <w:rsid w:val="0084080E"/>
    <w:rsid w:val="00840C26"/>
    <w:rsid w:val="0084152E"/>
    <w:rsid w:val="00843CAE"/>
    <w:rsid w:val="00845F39"/>
    <w:rsid w:val="00847466"/>
    <w:rsid w:val="00855EE3"/>
    <w:rsid w:val="00856CF5"/>
    <w:rsid w:val="00856F5D"/>
    <w:rsid w:val="008578C9"/>
    <w:rsid w:val="0086245C"/>
    <w:rsid w:val="00866619"/>
    <w:rsid w:val="00871734"/>
    <w:rsid w:val="008726B8"/>
    <w:rsid w:val="00872C9B"/>
    <w:rsid w:val="00872FC2"/>
    <w:rsid w:val="00874071"/>
    <w:rsid w:val="008766A0"/>
    <w:rsid w:val="00876A59"/>
    <w:rsid w:val="0087737C"/>
    <w:rsid w:val="008777EC"/>
    <w:rsid w:val="00877ABB"/>
    <w:rsid w:val="00880C44"/>
    <w:rsid w:val="00881F73"/>
    <w:rsid w:val="00884FB6"/>
    <w:rsid w:val="008851A6"/>
    <w:rsid w:val="00885F2B"/>
    <w:rsid w:val="008873BE"/>
    <w:rsid w:val="00890736"/>
    <w:rsid w:val="00890DA4"/>
    <w:rsid w:val="008935EE"/>
    <w:rsid w:val="0089372A"/>
    <w:rsid w:val="00896420"/>
    <w:rsid w:val="008A0087"/>
    <w:rsid w:val="008A0845"/>
    <w:rsid w:val="008A1973"/>
    <w:rsid w:val="008A3085"/>
    <w:rsid w:val="008A395D"/>
    <w:rsid w:val="008A3CB6"/>
    <w:rsid w:val="008A3EA9"/>
    <w:rsid w:val="008A4DE8"/>
    <w:rsid w:val="008A5FFE"/>
    <w:rsid w:val="008A6325"/>
    <w:rsid w:val="008A6C57"/>
    <w:rsid w:val="008A6D79"/>
    <w:rsid w:val="008B166E"/>
    <w:rsid w:val="008B1FEA"/>
    <w:rsid w:val="008B2524"/>
    <w:rsid w:val="008B26B5"/>
    <w:rsid w:val="008B4EE2"/>
    <w:rsid w:val="008B5015"/>
    <w:rsid w:val="008B544B"/>
    <w:rsid w:val="008B5851"/>
    <w:rsid w:val="008B69D4"/>
    <w:rsid w:val="008B722E"/>
    <w:rsid w:val="008C0D6C"/>
    <w:rsid w:val="008C2904"/>
    <w:rsid w:val="008C2BC3"/>
    <w:rsid w:val="008C3A28"/>
    <w:rsid w:val="008C6DCA"/>
    <w:rsid w:val="008C76C8"/>
    <w:rsid w:val="008C7BC4"/>
    <w:rsid w:val="008D112E"/>
    <w:rsid w:val="008D1130"/>
    <w:rsid w:val="008D1EBE"/>
    <w:rsid w:val="008D3E7E"/>
    <w:rsid w:val="008D5919"/>
    <w:rsid w:val="008D6255"/>
    <w:rsid w:val="008D6BE9"/>
    <w:rsid w:val="008D7252"/>
    <w:rsid w:val="008D764D"/>
    <w:rsid w:val="008E3DC0"/>
    <w:rsid w:val="008E50C1"/>
    <w:rsid w:val="008E5669"/>
    <w:rsid w:val="008E6840"/>
    <w:rsid w:val="008E78A9"/>
    <w:rsid w:val="008E7B5F"/>
    <w:rsid w:val="008F290B"/>
    <w:rsid w:val="008F6D09"/>
    <w:rsid w:val="008F6DFC"/>
    <w:rsid w:val="008F7B70"/>
    <w:rsid w:val="008F7B72"/>
    <w:rsid w:val="009004B8"/>
    <w:rsid w:val="00901F0A"/>
    <w:rsid w:val="00904427"/>
    <w:rsid w:val="009055E0"/>
    <w:rsid w:val="009059C4"/>
    <w:rsid w:val="00906EC8"/>
    <w:rsid w:val="00907C0E"/>
    <w:rsid w:val="009110BD"/>
    <w:rsid w:val="00913AF3"/>
    <w:rsid w:val="00913B19"/>
    <w:rsid w:val="009140E9"/>
    <w:rsid w:val="0091585A"/>
    <w:rsid w:val="009165A6"/>
    <w:rsid w:val="0091726C"/>
    <w:rsid w:val="00924177"/>
    <w:rsid w:val="009258B5"/>
    <w:rsid w:val="009261C9"/>
    <w:rsid w:val="009300A6"/>
    <w:rsid w:val="00930983"/>
    <w:rsid w:val="0093168A"/>
    <w:rsid w:val="00932D49"/>
    <w:rsid w:val="00933788"/>
    <w:rsid w:val="009355D4"/>
    <w:rsid w:val="00936318"/>
    <w:rsid w:val="009368C8"/>
    <w:rsid w:val="00937572"/>
    <w:rsid w:val="00941955"/>
    <w:rsid w:val="00942377"/>
    <w:rsid w:val="00942534"/>
    <w:rsid w:val="009442F8"/>
    <w:rsid w:val="00944780"/>
    <w:rsid w:val="00944CA0"/>
    <w:rsid w:val="00946DC9"/>
    <w:rsid w:val="0094758E"/>
    <w:rsid w:val="009502CD"/>
    <w:rsid w:val="009518A5"/>
    <w:rsid w:val="00952CD7"/>
    <w:rsid w:val="0095344A"/>
    <w:rsid w:val="009545DC"/>
    <w:rsid w:val="00955CC0"/>
    <w:rsid w:val="009574DA"/>
    <w:rsid w:val="00957FD9"/>
    <w:rsid w:val="009610D5"/>
    <w:rsid w:val="00963A8E"/>
    <w:rsid w:val="00964602"/>
    <w:rsid w:val="00965249"/>
    <w:rsid w:val="00965C27"/>
    <w:rsid w:val="00967D07"/>
    <w:rsid w:val="00970328"/>
    <w:rsid w:val="009719E8"/>
    <w:rsid w:val="009726D3"/>
    <w:rsid w:val="00975253"/>
    <w:rsid w:val="00975665"/>
    <w:rsid w:val="00980765"/>
    <w:rsid w:val="00980FB4"/>
    <w:rsid w:val="009813BC"/>
    <w:rsid w:val="009820AF"/>
    <w:rsid w:val="00983A12"/>
    <w:rsid w:val="00983A91"/>
    <w:rsid w:val="00983BE7"/>
    <w:rsid w:val="009873B3"/>
    <w:rsid w:val="009900A3"/>
    <w:rsid w:val="0099272A"/>
    <w:rsid w:val="00992B5A"/>
    <w:rsid w:val="00992F2F"/>
    <w:rsid w:val="009937DD"/>
    <w:rsid w:val="00993C2C"/>
    <w:rsid w:val="00993F0C"/>
    <w:rsid w:val="009963A9"/>
    <w:rsid w:val="00997991"/>
    <w:rsid w:val="009A0794"/>
    <w:rsid w:val="009A1E36"/>
    <w:rsid w:val="009A24D1"/>
    <w:rsid w:val="009A64BF"/>
    <w:rsid w:val="009A6750"/>
    <w:rsid w:val="009A676C"/>
    <w:rsid w:val="009A6A37"/>
    <w:rsid w:val="009A6B3A"/>
    <w:rsid w:val="009A725B"/>
    <w:rsid w:val="009A748E"/>
    <w:rsid w:val="009B034A"/>
    <w:rsid w:val="009B107B"/>
    <w:rsid w:val="009B1A49"/>
    <w:rsid w:val="009B1E28"/>
    <w:rsid w:val="009B231A"/>
    <w:rsid w:val="009B3577"/>
    <w:rsid w:val="009B4CCC"/>
    <w:rsid w:val="009B5760"/>
    <w:rsid w:val="009B5C05"/>
    <w:rsid w:val="009B652C"/>
    <w:rsid w:val="009C1E87"/>
    <w:rsid w:val="009C6758"/>
    <w:rsid w:val="009C69F3"/>
    <w:rsid w:val="009C6F89"/>
    <w:rsid w:val="009D1AD1"/>
    <w:rsid w:val="009D2011"/>
    <w:rsid w:val="009D25A7"/>
    <w:rsid w:val="009D287D"/>
    <w:rsid w:val="009D378A"/>
    <w:rsid w:val="009D3F50"/>
    <w:rsid w:val="009E04ED"/>
    <w:rsid w:val="009E0B34"/>
    <w:rsid w:val="009E0C33"/>
    <w:rsid w:val="009E2B49"/>
    <w:rsid w:val="009E4384"/>
    <w:rsid w:val="009E502D"/>
    <w:rsid w:val="009F06FB"/>
    <w:rsid w:val="009F0B71"/>
    <w:rsid w:val="009F31B0"/>
    <w:rsid w:val="009F3D33"/>
    <w:rsid w:val="009F4BEF"/>
    <w:rsid w:val="009F5EE9"/>
    <w:rsid w:val="009F6DD4"/>
    <w:rsid w:val="009F7AC7"/>
    <w:rsid w:val="00A026BE"/>
    <w:rsid w:val="00A03D23"/>
    <w:rsid w:val="00A05041"/>
    <w:rsid w:val="00A07399"/>
    <w:rsid w:val="00A075CA"/>
    <w:rsid w:val="00A07D07"/>
    <w:rsid w:val="00A136EE"/>
    <w:rsid w:val="00A14364"/>
    <w:rsid w:val="00A16846"/>
    <w:rsid w:val="00A16BCC"/>
    <w:rsid w:val="00A16D30"/>
    <w:rsid w:val="00A175A9"/>
    <w:rsid w:val="00A21113"/>
    <w:rsid w:val="00A218BB"/>
    <w:rsid w:val="00A22B5E"/>
    <w:rsid w:val="00A26B60"/>
    <w:rsid w:val="00A3095C"/>
    <w:rsid w:val="00A32D90"/>
    <w:rsid w:val="00A33217"/>
    <w:rsid w:val="00A33EC4"/>
    <w:rsid w:val="00A35827"/>
    <w:rsid w:val="00A35D68"/>
    <w:rsid w:val="00A36918"/>
    <w:rsid w:val="00A379A4"/>
    <w:rsid w:val="00A414A0"/>
    <w:rsid w:val="00A42F65"/>
    <w:rsid w:val="00A431FC"/>
    <w:rsid w:val="00A43CFD"/>
    <w:rsid w:val="00A450A5"/>
    <w:rsid w:val="00A4539A"/>
    <w:rsid w:val="00A4647C"/>
    <w:rsid w:val="00A47035"/>
    <w:rsid w:val="00A50D93"/>
    <w:rsid w:val="00A52CB4"/>
    <w:rsid w:val="00A533C9"/>
    <w:rsid w:val="00A56525"/>
    <w:rsid w:val="00A57E06"/>
    <w:rsid w:val="00A613EA"/>
    <w:rsid w:val="00A61AB5"/>
    <w:rsid w:val="00A64407"/>
    <w:rsid w:val="00A647C0"/>
    <w:rsid w:val="00A66E9C"/>
    <w:rsid w:val="00A67C16"/>
    <w:rsid w:val="00A70B6E"/>
    <w:rsid w:val="00A7275F"/>
    <w:rsid w:val="00A72833"/>
    <w:rsid w:val="00A73582"/>
    <w:rsid w:val="00A73C70"/>
    <w:rsid w:val="00A74DFE"/>
    <w:rsid w:val="00A75BD0"/>
    <w:rsid w:val="00A808BC"/>
    <w:rsid w:val="00A815DE"/>
    <w:rsid w:val="00A82F18"/>
    <w:rsid w:val="00A83282"/>
    <w:rsid w:val="00A8453B"/>
    <w:rsid w:val="00A86223"/>
    <w:rsid w:val="00A86695"/>
    <w:rsid w:val="00A87B59"/>
    <w:rsid w:val="00A903DD"/>
    <w:rsid w:val="00A93894"/>
    <w:rsid w:val="00A94B7A"/>
    <w:rsid w:val="00A94FCD"/>
    <w:rsid w:val="00A95A6E"/>
    <w:rsid w:val="00A96136"/>
    <w:rsid w:val="00A9650C"/>
    <w:rsid w:val="00A97333"/>
    <w:rsid w:val="00A97E8B"/>
    <w:rsid w:val="00AA1C1F"/>
    <w:rsid w:val="00AA1CE5"/>
    <w:rsid w:val="00AA4C8C"/>
    <w:rsid w:val="00AA5AB7"/>
    <w:rsid w:val="00AA6143"/>
    <w:rsid w:val="00AA643A"/>
    <w:rsid w:val="00AA6498"/>
    <w:rsid w:val="00AA6BE2"/>
    <w:rsid w:val="00AA7ACC"/>
    <w:rsid w:val="00AA7EC0"/>
    <w:rsid w:val="00AB05CE"/>
    <w:rsid w:val="00AB0BCB"/>
    <w:rsid w:val="00AB1C45"/>
    <w:rsid w:val="00AB2D73"/>
    <w:rsid w:val="00AB47C9"/>
    <w:rsid w:val="00AB5588"/>
    <w:rsid w:val="00AB5D7A"/>
    <w:rsid w:val="00AC06A9"/>
    <w:rsid w:val="00AC1C25"/>
    <w:rsid w:val="00AC3844"/>
    <w:rsid w:val="00AC5F7C"/>
    <w:rsid w:val="00AD03FD"/>
    <w:rsid w:val="00AD1CC0"/>
    <w:rsid w:val="00AD48A4"/>
    <w:rsid w:val="00AD5FE9"/>
    <w:rsid w:val="00AE2520"/>
    <w:rsid w:val="00AE25FE"/>
    <w:rsid w:val="00AE4400"/>
    <w:rsid w:val="00AE48EE"/>
    <w:rsid w:val="00AE5C1A"/>
    <w:rsid w:val="00AE69D6"/>
    <w:rsid w:val="00AE79A9"/>
    <w:rsid w:val="00AF1954"/>
    <w:rsid w:val="00AF29DE"/>
    <w:rsid w:val="00AF2BCA"/>
    <w:rsid w:val="00AF4A01"/>
    <w:rsid w:val="00AF5EA9"/>
    <w:rsid w:val="00AF60F1"/>
    <w:rsid w:val="00B00143"/>
    <w:rsid w:val="00B009CE"/>
    <w:rsid w:val="00B00A54"/>
    <w:rsid w:val="00B00D92"/>
    <w:rsid w:val="00B0132F"/>
    <w:rsid w:val="00B01BFC"/>
    <w:rsid w:val="00B0216E"/>
    <w:rsid w:val="00B03B9B"/>
    <w:rsid w:val="00B050C6"/>
    <w:rsid w:val="00B05580"/>
    <w:rsid w:val="00B064A3"/>
    <w:rsid w:val="00B0720C"/>
    <w:rsid w:val="00B07852"/>
    <w:rsid w:val="00B07FCC"/>
    <w:rsid w:val="00B10189"/>
    <w:rsid w:val="00B11055"/>
    <w:rsid w:val="00B115FA"/>
    <w:rsid w:val="00B1300D"/>
    <w:rsid w:val="00B16642"/>
    <w:rsid w:val="00B20FEB"/>
    <w:rsid w:val="00B21F3C"/>
    <w:rsid w:val="00B2216A"/>
    <w:rsid w:val="00B2367B"/>
    <w:rsid w:val="00B23C63"/>
    <w:rsid w:val="00B247A0"/>
    <w:rsid w:val="00B24966"/>
    <w:rsid w:val="00B24DFF"/>
    <w:rsid w:val="00B25CC0"/>
    <w:rsid w:val="00B26241"/>
    <w:rsid w:val="00B30386"/>
    <w:rsid w:val="00B3306A"/>
    <w:rsid w:val="00B342B5"/>
    <w:rsid w:val="00B35471"/>
    <w:rsid w:val="00B3645B"/>
    <w:rsid w:val="00B3691E"/>
    <w:rsid w:val="00B371B1"/>
    <w:rsid w:val="00B37751"/>
    <w:rsid w:val="00B377B2"/>
    <w:rsid w:val="00B40279"/>
    <w:rsid w:val="00B402C4"/>
    <w:rsid w:val="00B40C98"/>
    <w:rsid w:val="00B41027"/>
    <w:rsid w:val="00B415C4"/>
    <w:rsid w:val="00B418E2"/>
    <w:rsid w:val="00B42112"/>
    <w:rsid w:val="00B42ADF"/>
    <w:rsid w:val="00B45B8B"/>
    <w:rsid w:val="00B46C92"/>
    <w:rsid w:val="00B46F4D"/>
    <w:rsid w:val="00B4761D"/>
    <w:rsid w:val="00B47A14"/>
    <w:rsid w:val="00B51B9B"/>
    <w:rsid w:val="00B51CBF"/>
    <w:rsid w:val="00B53867"/>
    <w:rsid w:val="00B549DB"/>
    <w:rsid w:val="00B56936"/>
    <w:rsid w:val="00B56A68"/>
    <w:rsid w:val="00B6285E"/>
    <w:rsid w:val="00B66897"/>
    <w:rsid w:val="00B70D1B"/>
    <w:rsid w:val="00B71282"/>
    <w:rsid w:val="00B7154C"/>
    <w:rsid w:val="00B71AE9"/>
    <w:rsid w:val="00B74EB4"/>
    <w:rsid w:val="00B752ED"/>
    <w:rsid w:val="00B7564C"/>
    <w:rsid w:val="00B77FFC"/>
    <w:rsid w:val="00B80102"/>
    <w:rsid w:val="00B81656"/>
    <w:rsid w:val="00B82CAA"/>
    <w:rsid w:val="00B8697B"/>
    <w:rsid w:val="00B86EB2"/>
    <w:rsid w:val="00B87E1D"/>
    <w:rsid w:val="00B9180B"/>
    <w:rsid w:val="00B937D2"/>
    <w:rsid w:val="00B9539E"/>
    <w:rsid w:val="00B96E2E"/>
    <w:rsid w:val="00BA07E3"/>
    <w:rsid w:val="00BA082B"/>
    <w:rsid w:val="00BA1F1D"/>
    <w:rsid w:val="00BA238F"/>
    <w:rsid w:val="00BA37FC"/>
    <w:rsid w:val="00BA4F6C"/>
    <w:rsid w:val="00BA7022"/>
    <w:rsid w:val="00BB1074"/>
    <w:rsid w:val="00BB3B24"/>
    <w:rsid w:val="00BB4CB5"/>
    <w:rsid w:val="00BB5B1D"/>
    <w:rsid w:val="00BB627F"/>
    <w:rsid w:val="00BC09C7"/>
    <w:rsid w:val="00BC130C"/>
    <w:rsid w:val="00BC4076"/>
    <w:rsid w:val="00BC47B8"/>
    <w:rsid w:val="00BC557E"/>
    <w:rsid w:val="00BC693D"/>
    <w:rsid w:val="00BC7345"/>
    <w:rsid w:val="00BC7D40"/>
    <w:rsid w:val="00BD20CB"/>
    <w:rsid w:val="00BD2143"/>
    <w:rsid w:val="00BD29EE"/>
    <w:rsid w:val="00BD2F17"/>
    <w:rsid w:val="00BD39FB"/>
    <w:rsid w:val="00BD4934"/>
    <w:rsid w:val="00BD50A1"/>
    <w:rsid w:val="00BD7876"/>
    <w:rsid w:val="00BD7DDE"/>
    <w:rsid w:val="00BE0AF0"/>
    <w:rsid w:val="00BE1925"/>
    <w:rsid w:val="00BE1A1B"/>
    <w:rsid w:val="00BE1A7A"/>
    <w:rsid w:val="00BE383E"/>
    <w:rsid w:val="00BE3DE5"/>
    <w:rsid w:val="00BE3E4E"/>
    <w:rsid w:val="00BE41F3"/>
    <w:rsid w:val="00BE4E44"/>
    <w:rsid w:val="00BE60E3"/>
    <w:rsid w:val="00BE615F"/>
    <w:rsid w:val="00BE650B"/>
    <w:rsid w:val="00BF0C1E"/>
    <w:rsid w:val="00BF0F8B"/>
    <w:rsid w:val="00BF186C"/>
    <w:rsid w:val="00BF612D"/>
    <w:rsid w:val="00BF6562"/>
    <w:rsid w:val="00C035CE"/>
    <w:rsid w:val="00C03D4C"/>
    <w:rsid w:val="00C0421B"/>
    <w:rsid w:val="00C05961"/>
    <w:rsid w:val="00C05BB1"/>
    <w:rsid w:val="00C05D09"/>
    <w:rsid w:val="00C06374"/>
    <w:rsid w:val="00C07564"/>
    <w:rsid w:val="00C07BDD"/>
    <w:rsid w:val="00C10259"/>
    <w:rsid w:val="00C10446"/>
    <w:rsid w:val="00C108DD"/>
    <w:rsid w:val="00C10E69"/>
    <w:rsid w:val="00C130DC"/>
    <w:rsid w:val="00C13A0A"/>
    <w:rsid w:val="00C154B1"/>
    <w:rsid w:val="00C16433"/>
    <w:rsid w:val="00C165C1"/>
    <w:rsid w:val="00C20080"/>
    <w:rsid w:val="00C21B3F"/>
    <w:rsid w:val="00C22E21"/>
    <w:rsid w:val="00C23894"/>
    <w:rsid w:val="00C243FD"/>
    <w:rsid w:val="00C257DF"/>
    <w:rsid w:val="00C25F26"/>
    <w:rsid w:val="00C25F29"/>
    <w:rsid w:val="00C27B50"/>
    <w:rsid w:val="00C31FA4"/>
    <w:rsid w:val="00C32270"/>
    <w:rsid w:val="00C32735"/>
    <w:rsid w:val="00C32754"/>
    <w:rsid w:val="00C32B3F"/>
    <w:rsid w:val="00C34A33"/>
    <w:rsid w:val="00C35C93"/>
    <w:rsid w:val="00C371F2"/>
    <w:rsid w:val="00C37313"/>
    <w:rsid w:val="00C375E4"/>
    <w:rsid w:val="00C37C2D"/>
    <w:rsid w:val="00C4140B"/>
    <w:rsid w:val="00C4142E"/>
    <w:rsid w:val="00C4199B"/>
    <w:rsid w:val="00C4252E"/>
    <w:rsid w:val="00C448CB"/>
    <w:rsid w:val="00C45271"/>
    <w:rsid w:val="00C46456"/>
    <w:rsid w:val="00C509CC"/>
    <w:rsid w:val="00C50C5A"/>
    <w:rsid w:val="00C53C25"/>
    <w:rsid w:val="00C550AF"/>
    <w:rsid w:val="00C55B31"/>
    <w:rsid w:val="00C55EAC"/>
    <w:rsid w:val="00C56C03"/>
    <w:rsid w:val="00C57F6A"/>
    <w:rsid w:val="00C6002A"/>
    <w:rsid w:val="00C62FEB"/>
    <w:rsid w:val="00C64152"/>
    <w:rsid w:val="00C6657F"/>
    <w:rsid w:val="00C66CB3"/>
    <w:rsid w:val="00C70136"/>
    <w:rsid w:val="00C7021E"/>
    <w:rsid w:val="00C7248C"/>
    <w:rsid w:val="00C72575"/>
    <w:rsid w:val="00C730BC"/>
    <w:rsid w:val="00C74BF5"/>
    <w:rsid w:val="00C825BA"/>
    <w:rsid w:val="00C8690B"/>
    <w:rsid w:val="00C876EE"/>
    <w:rsid w:val="00C87AAC"/>
    <w:rsid w:val="00C87FCA"/>
    <w:rsid w:val="00C90153"/>
    <w:rsid w:val="00C905AE"/>
    <w:rsid w:val="00C91A13"/>
    <w:rsid w:val="00C9209D"/>
    <w:rsid w:val="00C93614"/>
    <w:rsid w:val="00C96DEF"/>
    <w:rsid w:val="00C96F7E"/>
    <w:rsid w:val="00CA0193"/>
    <w:rsid w:val="00CA058B"/>
    <w:rsid w:val="00CA26C4"/>
    <w:rsid w:val="00CA28D0"/>
    <w:rsid w:val="00CA2B6F"/>
    <w:rsid w:val="00CA6933"/>
    <w:rsid w:val="00CB03E8"/>
    <w:rsid w:val="00CB0B5A"/>
    <w:rsid w:val="00CB3A18"/>
    <w:rsid w:val="00CB46EC"/>
    <w:rsid w:val="00CB470B"/>
    <w:rsid w:val="00CB5673"/>
    <w:rsid w:val="00CB6900"/>
    <w:rsid w:val="00CB752C"/>
    <w:rsid w:val="00CB767F"/>
    <w:rsid w:val="00CB79FE"/>
    <w:rsid w:val="00CC1DD8"/>
    <w:rsid w:val="00CC3D5B"/>
    <w:rsid w:val="00CC4521"/>
    <w:rsid w:val="00CC6299"/>
    <w:rsid w:val="00CC6FD9"/>
    <w:rsid w:val="00CD16CB"/>
    <w:rsid w:val="00CD3E48"/>
    <w:rsid w:val="00CD4A21"/>
    <w:rsid w:val="00CD4C71"/>
    <w:rsid w:val="00CD558D"/>
    <w:rsid w:val="00CD59A9"/>
    <w:rsid w:val="00CD6E1D"/>
    <w:rsid w:val="00CD78AD"/>
    <w:rsid w:val="00CD7DD5"/>
    <w:rsid w:val="00CD7FBE"/>
    <w:rsid w:val="00CE049F"/>
    <w:rsid w:val="00CE2107"/>
    <w:rsid w:val="00CE26C7"/>
    <w:rsid w:val="00CE3C0D"/>
    <w:rsid w:val="00CE47FB"/>
    <w:rsid w:val="00CE4EE4"/>
    <w:rsid w:val="00CE56BE"/>
    <w:rsid w:val="00CE676D"/>
    <w:rsid w:val="00CF14B1"/>
    <w:rsid w:val="00CF17EA"/>
    <w:rsid w:val="00CF267F"/>
    <w:rsid w:val="00CF2F1F"/>
    <w:rsid w:val="00CF4884"/>
    <w:rsid w:val="00CF53A6"/>
    <w:rsid w:val="00CF5CC1"/>
    <w:rsid w:val="00CF69AD"/>
    <w:rsid w:val="00CF6DCC"/>
    <w:rsid w:val="00CF77AA"/>
    <w:rsid w:val="00D0021B"/>
    <w:rsid w:val="00D00798"/>
    <w:rsid w:val="00D00D31"/>
    <w:rsid w:val="00D02275"/>
    <w:rsid w:val="00D024B7"/>
    <w:rsid w:val="00D0368A"/>
    <w:rsid w:val="00D039F7"/>
    <w:rsid w:val="00D0404B"/>
    <w:rsid w:val="00D04E1F"/>
    <w:rsid w:val="00D07502"/>
    <w:rsid w:val="00D118DC"/>
    <w:rsid w:val="00D127AA"/>
    <w:rsid w:val="00D12A05"/>
    <w:rsid w:val="00D14741"/>
    <w:rsid w:val="00D15886"/>
    <w:rsid w:val="00D177F3"/>
    <w:rsid w:val="00D17897"/>
    <w:rsid w:val="00D17984"/>
    <w:rsid w:val="00D21FA1"/>
    <w:rsid w:val="00D221C4"/>
    <w:rsid w:val="00D22556"/>
    <w:rsid w:val="00D22BC9"/>
    <w:rsid w:val="00D247C2"/>
    <w:rsid w:val="00D25BAF"/>
    <w:rsid w:val="00D30270"/>
    <w:rsid w:val="00D3104D"/>
    <w:rsid w:val="00D31F86"/>
    <w:rsid w:val="00D330B9"/>
    <w:rsid w:val="00D333BF"/>
    <w:rsid w:val="00D36682"/>
    <w:rsid w:val="00D36A89"/>
    <w:rsid w:val="00D407A4"/>
    <w:rsid w:val="00D424BD"/>
    <w:rsid w:val="00D43630"/>
    <w:rsid w:val="00D44269"/>
    <w:rsid w:val="00D44DAF"/>
    <w:rsid w:val="00D450FA"/>
    <w:rsid w:val="00D45176"/>
    <w:rsid w:val="00D451BF"/>
    <w:rsid w:val="00D455A4"/>
    <w:rsid w:val="00D45672"/>
    <w:rsid w:val="00D45B30"/>
    <w:rsid w:val="00D45E83"/>
    <w:rsid w:val="00D47C60"/>
    <w:rsid w:val="00D47CFC"/>
    <w:rsid w:val="00D55634"/>
    <w:rsid w:val="00D55DCF"/>
    <w:rsid w:val="00D56725"/>
    <w:rsid w:val="00D56A46"/>
    <w:rsid w:val="00D57F01"/>
    <w:rsid w:val="00D60325"/>
    <w:rsid w:val="00D61C27"/>
    <w:rsid w:val="00D61F01"/>
    <w:rsid w:val="00D62607"/>
    <w:rsid w:val="00D635CA"/>
    <w:rsid w:val="00D662B1"/>
    <w:rsid w:val="00D668D6"/>
    <w:rsid w:val="00D66CA4"/>
    <w:rsid w:val="00D67A40"/>
    <w:rsid w:val="00D67FBD"/>
    <w:rsid w:val="00D70088"/>
    <w:rsid w:val="00D703A1"/>
    <w:rsid w:val="00D72E09"/>
    <w:rsid w:val="00D747E6"/>
    <w:rsid w:val="00D75A04"/>
    <w:rsid w:val="00D763EF"/>
    <w:rsid w:val="00D76983"/>
    <w:rsid w:val="00D76EB3"/>
    <w:rsid w:val="00D774C7"/>
    <w:rsid w:val="00D80BC2"/>
    <w:rsid w:val="00D80E16"/>
    <w:rsid w:val="00D8222E"/>
    <w:rsid w:val="00D8236B"/>
    <w:rsid w:val="00D83E97"/>
    <w:rsid w:val="00D86075"/>
    <w:rsid w:val="00D862CE"/>
    <w:rsid w:val="00D86493"/>
    <w:rsid w:val="00D86FFB"/>
    <w:rsid w:val="00D917B7"/>
    <w:rsid w:val="00D91DE0"/>
    <w:rsid w:val="00D92548"/>
    <w:rsid w:val="00D92D3A"/>
    <w:rsid w:val="00D94B9D"/>
    <w:rsid w:val="00D9623C"/>
    <w:rsid w:val="00D9715E"/>
    <w:rsid w:val="00D97526"/>
    <w:rsid w:val="00D975BB"/>
    <w:rsid w:val="00DA0390"/>
    <w:rsid w:val="00DA0F94"/>
    <w:rsid w:val="00DA2CAF"/>
    <w:rsid w:val="00DA3AD5"/>
    <w:rsid w:val="00DA43F4"/>
    <w:rsid w:val="00DA49A2"/>
    <w:rsid w:val="00DB117F"/>
    <w:rsid w:val="00DB1259"/>
    <w:rsid w:val="00DB12CE"/>
    <w:rsid w:val="00DB1F9D"/>
    <w:rsid w:val="00DB23B7"/>
    <w:rsid w:val="00DB487A"/>
    <w:rsid w:val="00DB7C30"/>
    <w:rsid w:val="00DC0DC1"/>
    <w:rsid w:val="00DC2205"/>
    <w:rsid w:val="00DC22EA"/>
    <w:rsid w:val="00DC260B"/>
    <w:rsid w:val="00DC43E8"/>
    <w:rsid w:val="00DC4E0A"/>
    <w:rsid w:val="00DD02D3"/>
    <w:rsid w:val="00DD1C8E"/>
    <w:rsid w:val="00DD2819"/>
    <w:rsid w:val="00DD3923"/>
    <w:rsid w:val="00DD3D7B"/>
    <w:rsid w:val="00DD56CE"/>
    <w:rsid w:val="00DD7E30"/>
    <w:rsid w:val="00DE04FC"/>
    <w:rsid w:val="00DE163B"/>
    <w:rsid w:val="00DE17D7"/>
    <w:rsid w:val="00DE1BB7"/>
    <w:rsid w:val="00DE316F"/>
    <w:rsid w:val="00DE47D7"/>
    <w:rsid w:val="00DE6293"/>
    <w:rsid w:val="00DE6994"/>
    <w:rsid w:val="00DE6A4B"/>
    <w:rsid w:val="00DF2C85"/>
    <w:rsid w:val="00DF3517"/>
    <w:rsid w:val="00DF6745"/>
    <w:rsid w:val="00E02CFD"/>
    <w:rsid w:val="00E0300F"/>
    <w:rsid w:val="00E03161"/>
    <w:rsid w:val="00E037BF"/>
    <w:rsid w:val="00E03C60"/>
    <w:rsid w:val="00E04E7A"/>
    <w:rsid w:val="00E07858"/>
    <w:rsid w:val="00E07C01"/>
    <w:rsid w:val="00E07F4B"/>
    <w:rsid w:val="00E10821"/>
    <w:rsid w:val="00E10841"/>
    <w:rsid w:val="00E10A21"/>
    <w:rsid w:val="00E112C8"/>
    <w:rsid w:val="00E119DA"/>
    <w:rsid w:val="00E11FB1"/>
    <w:rsid w:val="00E12AED"/>
    <w:rsid w:val="00E131A8"/>
    <w:rsid w:val="00E13706"/>
    <w:rsid w:val="00E14E54"/>
    <w:rsid w:val="00E156B6"/>
    <w:rsid w:val="00E160E7"/>
    <w:rsid w:val="00E16616"/>
    <w:rsid w:val="00E178F6"/>
    <w:rsid w:val="00E17F2E"/>
    <w:rsid w:val="00E208E9"/>
    <w:rsid w:val="00E20D22"/>
    <w:rsid w:val="00E21D56"/>
    <w:rsid w:val="00E224EA"/>
    <w:rsid w:val="00E23A16"/>
    <w:rsid w:val="00E23A2A"/>
    <w:rsid w:val="00E23AC8"/>
    <w:rsid w:val="00E24235"/>
    <w:rsid w:val="00E251E5"/>
    <w:rsid w:val="00E2655F"/>
    <w:rsid w:val="00E26C28"/>
    <w:rsid w:val="00E31B1E"/>
    <w:rsid w:val="00E33E32"/>
    <w:rsid w:val="00E3485E"/>
    <w:rsid w:val="00E3747B"/>
    <w:rsid w:val="00E438DB"/>
    <w:rsid w:val="00E44069"/>
    <w:rsid w:val="00E456D0"/>
    <w:rsid w:val="00E47D36"/>
    <w:rsid w:val="00E52531"/>
    <w:rsid w:val="00E530D5"/>
    <w:rsid w:val="00E53BC7"/>
    <w:rsid w:val="00E5493D"/>
    <w:rsid w:val="00E551B5"/>
    <w:rsid w:val="00E551BC"/>
    <w:rsid w:val="00E56E96"/>
    <w:rsid w:val="00E57169"/>
    <w:rsid w:val="00E60CAE"/>
    <w:rsid w:val="00E62BF9"/>
    <w:rsid w:val="00E62E3E"/>
    <w:rsid w:val="00E63179"/>
    <w:rsid w:val="00E65504"/>
    <w:rsid w:val="00E672EE"/>
    <w:rsid w:val="00E7022E"/>
    <w:rsid w:val="00E706E2"/>
    <w:rsid w:val="00E70DB6"/>
    <w:rsid w:val="00E729D1"/>
    <w:rsid w:val="00E733BB"/>
    <w:rsid w:val="00E76327"/>
    <w:rsid w:val="00E80D93"/>
    <w:rsid w:val="00E81290"/>
    <w:rsid w:val="00E819BB"/>
    <w:rsid w:val="00E827A1"/>
    <w:rsid w:val="00E834AA"/>
    <w:rsid w:val="00E83EE9"/>
    <w:rsid w:val="00E85A42"/>
    <w:rsid w:val="00E870A6"/>
    <w:rsid w:val="00E87F9F"/>
    <w:rsid w:val="00E90CD5"/>
    <w:rsid w:val="00E91B99"/>
    <w:rsid w:val="00E91D9B"/>
    <w:rsid w:val="00E92001"/>
    <w:rsid w:val="00E92878"/>
    <w:rsid w:val="00E9295B"/>
    <w:rsid w:val="00E93451"/>
    <w:rsid w:val="00E93E65"/>
    <w:rsid w:val="00E960E7"/>
    <w:rsid w:val="00E96CF3"/>
    <w:rsid w:val="00E97601"/>
    <w:rsid w:val="00EA0E4D"/>
    <w:rsid w:val="00EA1CA3"/>
    <w:rsid w:val="00EA24A0"/>
    <w:rsid w:val="00EA2E91"/>
    <w:rsid w:val="00EA336D"/>
    <w:rsid w:val="00EA3658"/>
    <w:rsid w:val="00EA444D"/>
    <w:rsid w:val="00EA4EDB"/>
    <w:rsid w:val="00EA540C"/>
    <w:rsid w:val="00EA5B24"/>
    <w:rsid w:val="00EA6116"/>
    <w:rsid w:val="00EA6AD4"/>
    <w:rsid w:val="00EB0442"/>
    <w:rsid w:val="00EB49F0"/>
    <w:rsid w:val="00EB53A9"/>
    <w:rsid w:val="00EB687D"/>
    <w:rsid w:val="00EB6AF0"/>
    <w:rsid w:val="00EB6BD6"/>
    <w:rsid w:val="00EC169E"/>
    <w:rsid w:val="00EC2296"/>
    <w:rsid w:val="00EC229C"/>
    <w:rsid w:val="00EC46A2"/>
    <w:rsid w:val="00EC4B3B"/>
    <w:rsid w:val="00EC51E0"/>
    <w:rsid w:val="00EC63CA"/>
    <w:rsid w:val="00EC6E44"/>
    <w:rsid w:val="00EC768D"/>
    <w:rsid w:val="00ED0E77"/>
    <w:rsid w:val="00ED20DA"/>
    <w:rsid w:val="00ED256F"/>
    <w:rsid w:val="00ED313F"/>
    <w:rsid w:val="00ED5E7E"/>
    <w:rsid w:val="00ED5F01"/>
    <w:rsid w:val="00EE0A08"/>
    <w:rsid w:val="00EE0F0C"/>
    <w:rsid w:val="00EE1717"/>
    <w:rsid w:val="00EE1C70"/>
    <w:rsid w:val="00EE433F"/>
    <w:rsid w:val="00EE56D2"/>
    <w:rsid w:val="00EE5CB5"/>
    <w:rsid w:val="00EE7401"/>
    <w:rsid w:val="00EF054D"/>
    <w:rsid w:val="00EF0921"/>
    <w:rsid w:val="00EF0FD3"/>
    <w:rsid w:val="00EF3419"/>
    <w:rsid w:val="00EF3432"/>
    <w:rsid w:val="00EF5255"/>
    <w:rsid w:val="00EF6D55"/>
    <w:rsid w:val="00EF72B3"/>
    <w:rsid w:val="00F0023B"/>
    <w:rsid w:val="00F04B7F"/>
    <w:rsid w:val="00F06FDF"/>
    <w:rsid w:val="00F07010"/>
    <w:rsid w:val="00F0708D"/>
    <w:rsid w:val="00F10860"/>
    <w:rsid w:val="00F11F12"/>
    <w:rsid w:val="00F136D3"/>
    <w:rsid w:val="00F14564"/>
    <w:rsid w:val="00F156C8"/>
    <w:rsid w:val="00F164E7"/>
    <w:rsid w:val="00F206C2"/>
    <w:rsid w:val="00F20DD2"/>
    <w:rsid w:val="00F247FF"/>
    <w:rsid w:val="00F24E00"/>
    <w:rsid w:val="00F3365F"/>
    <w:rsid w:val="00F339F8"/>
    <w:rsid w:val="00F34938"/>
    <w:rsid w:val="00F37896"/>
    <w:rsid w:val="00F416A6"/>
    <w:rsid w:val="00F41FE4"/>
    <w:rsid w:val="00F4306E"/>
    <w:rsid w:val="00F4325C"/>
    <w:rsid w:val="00F4365D"/>
    <w:rsid w:val="00F459C8"/>
    <w:rsid w:val="00F51246"/>
    <w:rsid w:val="00F51681"/>
    <w:rsid w:val="00F51A22"/>
    <w:rsid w:val="00F52151"/>
    <w:rsid w:val="00F52DFF"/>
    <w:rsid w:val="00F5349A"/>
    <w:rsid w:val="00F54842"/>
    <w:rsid w:val="00F55081"/>
    <w:rsid w:val="00F56020"/>
    <w:rsid w:val="00F56970"/>
    <w:rsid w:val="00F570B4"/>
    <w:rsid w:val="00F577A2"/>
    <w:rsid w:val="00F57FF2"/>
    <w:rsid w:val="00F61322"/>
    <w:rsid w:val="00F6357E"/>
    <w:rsid w:val="00F645D7"/>
    <w:rsid w:val="00F64BB6"/>
    <w:rsid w:val="00F65F46"/>
    <w:rsid w:val="00F66791"/>
    <w:rsid w:val="00F67900"/>
    <w:rsid w:val="00F67C97"/>
    <w:rsid w:val="00F70609"/>
    <w:rsid w:val="00F72335"/>
    <w:rsid w:val="00F74520"/>
    <w:rsid w:val="00F76E90"/>
    <w:rsid w:val="00F7742E"/>
    <w:rsid w:val="00F77EFA"/>
    <w:rsid w:val="00F81901"/>
    <w:rsid w:val="00F81A47"/>
    <w:rsid w:val="00F8342F"/>
    <w:rsid w:val="00F8369D"/>
    <w:rsid w:val="00F83F43"/>
    <w:rsid w:val="00F85B5E"/>
    <w:rsid w:val="00F9003D"/>
    <w:rsid w:val="00F90090"/>
    <w:rsid w:val="00F906EF"/>
    <w:rsid w:val="00F9111E"/>
    <w:rsid w:val="00F915DE"/>
    <w:rsid w:val="00F92821"/>
    <w:rsid w:val="00F92BC5"/>
    <w:rsid w:val="00F9439C"/>
    <w:rsid w:val="00F965F9"/>
    <w:rsid w:val="00FA03BF"/>
    <w:rsid w:val="00FA0A99"/>
    <w:rsid w:val="00FA1DD1"/>
    <w:rsid w:val="00FA37D3"/>
    <w:rsid w:val="00FA5C44"/>
    <w:rsid w:val="00FB1E0F"/>
    <w:rsid w:val="00FB59DF"/>
    <w:rsid w:val="00FB6E98"/>
    <w:rsid w:val="00FC03F8"/>
    <w:rsid w:val="00FC1094"/>
    <w:rsid w:val="00FC26CC"/>
    <w:rsid w:val="00FC4307"/>
    <w:rsid w:val="00FC7AE6"/>
    <w:rsid w:val="00FC7B76"/>
    <w:rsid w:val="00FD07A7"/>
    <w:rsid w:val="00FD1931"/>
    <w:rsid w:val="00FD6151"/>
    <w:rsid w:val="00FD79EE"/>
    <w:rsid w:val="00FD7FA2"/>
    <w:rsid w:val="00FE118F"/>
    <w:rsid w:val="00FE196E"/>
    <w:rsid w:val="00FE321B"/>
    <w:rsid w:val="00FE365D"/>
    <w:rsid w:val="00FE61A0"/>
    <w:rsid w:val="00FE6B86"/>
    <w:rsid w:val="00FF0B64"/>
    <w:rsid w:val="00FF156D"/>
    <w:rsid w:val="00FF2413"/>
    <w:rsid w:val="00FF3464"/>
    <w:rsid w:val="00FF3F5E"/>
    <w:rsid w:val="00FF48C1"/>
    <w:rsid w:val="00FF57D7"/>
    <w:rsid w:val="00FF5910"/>
    <w:rsid w:val="00FF59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D2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1C10D9"/>
    <w:pPr>
      <w:spacing w:after="0" w:line="240" w:lineRule="auto"/>
      <w:ind w:left="567" w:right="-145"/>
      <w:jc w:val="center"/>
    </w:pPr>
    <w:rPr>
      <w:rFonts w:ascii="Arial Black" w:eastAsia="Times New Roman" w:hAnsi="Arial Black" w:cs="Times New Roman"/>
      <w:b/>
      <w:iCs/>
      <w:sz w:val="36"/>
      <w:szCs w:val="20"/>
      <w:lang w:val="uk-UA" w:eastAsia="ru-RU"/>
    </w:rPr>
  </w:style>
  <w:style w:type="paragraph" w:customStyle="1" w:styleId="1">
    <w:name w:val="Основной текст1"/>
    <w:basedOn w:val="a"/>
    <w:rsid w:val="000E2CCF"/>
    <w:pPr>
      <w:widowControl w:val="0"/>
      <w:shd w:val="clear" w:color="auto" w:fill="FFFFFF"/>
      <w:spacing w:after="180" w:line="262" w:lineRule="exact"/>
    </w:pPr>
    <w:rPr>
      <w:rFonts w:ascii="Tahoma" w:eastAsia="Tahoma" w:hAnsi="Tahoma" w:cs="Tahoma"/>
      <w:spacing w:val="2"/>
      <w:sz w:val="16"/>
      <w:szCs w:val="16"/>
      <w:lang w:val="uk-UA"/>
    </w:rPr>
  </w:style>
  <w:style w:type="paragraph" w:styleId="a4">
    <w:name w:val="Body Text"/>
    <w:basedOn w:val="a"/>
    <w:link w:val="a5"/>
    <w:semiHidden/>
    <w:rsid w:val="006A183D"/>
    <w:pPr>
      <w:widowControl w:val="0"/>
      <w:spacing w:after="0" w:line="240" w:lineRule="auto"/>
      <w:jc w:val="both"/>
    </w:pPr>
    <w:rPr>
      <w:rFonts w:ascii="Arial" w:eastAsia="Times New Roman" w:hAnsi="Arial" w:cs="Times New Roman"/>
      <w:sz w:val="16"/>
      <w:szCs w:val="20"/>
      <w:lang w:eastAsia="ru-RU"/>
    </w:rPr>
  </w:style>
  <w:style w:type="character" w:customStyle="1" w:styleId="a5">
    <w:name w:val="Основной текст Знак"/>
    <w:basedOn w:val="a0"/>
    <w:link w:val="a4"/>
    <w:semiHidden/>
    <w:rsid w:val="006A183D"/>
    <w:rPr>
      <w:rFonts w:ascii="Arial" w:eastAsia="Times New Roman" w:hAnsi="Arial" w:cs="Times New Roman"/>
      <w:sz w:val="16"/>
      <w:szCs w:val="20"/>
      <w:lang w:eastAsia="ru-RU"/>
    </w:rPr>
  </w:style>
  <w:style w:type="paragraph" w:styleId="3">
    <w:name w:val="Body Text 3"/>
    <w:basedOn w:val="a"/>
    <w:link w:val="30"/>
    <w:uiPriority w:val="99"/>
    <w:semiHidden/>
    <w:unhideWhenUsed/>
    <w:rsid w:val="000D2484"/>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uiPriority w:val="99"/>
    <w:semiHidden/>
    <w:rsid w:val="000D2484"/>
    <w:rPr>
      <w:rFonts w:ascii="Times New Roman" w:eastAsia="Times New Roman" w:hAnsi="Times New Roman" w:cs="Times New Roman"/>
      <w:sz w:val="16"/>
      <w:szCs w:val="16"/>
      <w:lang w:eastAsia="ru-RU"/>
    </w:rPr>
  </w:style>
  <w:style w:type="paragraph" w:customStyle="1" w:styleId="Default">
    <w:name w:val="Default"/>
    <w:uiPriority w:val="99"/>
    <w:rsid w:val="000D2484"/>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a6">
    <w:name w:val="Table Grid"/>
    <w:basedOn w:val="a1"/>
    <w:uiPriority w:val="59"/>
    <w:rsid w:val="00824EE6"/>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EB044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B0442"/>
    <w:rPr>
      <w:rFonts w:ascii="Tahoma" w:hAnsi="Tahoma" w:cs="Tahoma"/>
      <w:sz w:val="16"/>
      <w:szCs w:val="16"/>
    </w:rPr>
  </w:style>
  <w:style w:type="paragraph" w:styleId="a9">
    <w:name w:val="List Paragraph"/>
    <w:basedOn w:val="a"/>
    <w:uiPriority w:val="34"/>
    <w:qFormat/>
    <w:rsid w:val="004928F5"/>
    <w:pPr>
      <w:spacing w:after="200" w:line="276" w:lineRule="auto"/>
      <w:ind w:left="720"/>
      <w:contextualSpacing/>
    </w:pPr>
    <w:rPr>
      <w:rFonts w:ascii="Calibri" w:eastAsia="Times New Roman" w:hAnsi="Calibri" w:cs="Calibri"/>
      <w:lang w:val="uk-UA" w:eastAsia="uk-UA"/>
    </w:rPr>
  </w:style>
  <w:style w:type="paragraph" w:styleId="aa">
    <w:name w:val="No Spacing"/>
    <w:link w:val="ab"/>
    <w:uiPriority w:val="1"/>
    <w:qFormat/>
    <w:rsid w:val="005A3F70"/>
    <w:pPr>
      <w:spacing w:after="0" w:line="240" w:lineRule="auto"/>
    </w:pPr>
    <w:rPr>
      <w:rFonts w:eastAsiaTheme="minorHAnsi"/>
      <w:lang w:val="sk-SK"/>
    </w:rPr>
  </w:style>
  <w:style w:type="character" w:customStyle="1" w:styleId="ab">
    <w:name w:val="Без интервала Знак"/>
    <w:basedOn w:val="a0"/>
    <w:link w:val="aa"/>
    <w:uiPriority w:val="1"/>
    <w:rsid w:val="005A3F70"/>
    <w:rPr>
      <w:rFonts w:eastAsiaTheme="minorHAnsi"/>
      <w:lang w:val="sk-SK"/>
    </w:rPr>
  </w:style>
  <w:style w:type="character" w:styleId="ac">
    <w:name w:val="Subtle Reference"/>
    <w:basedOn w:val="a0"/>
    <w:uiPriority w:val="31"/>
    <w:qFormat/>
    <w:rsid w:val="002B7BFF"/>
    <w:rPr>
      <w:smallCaps/>
      <w:color w:val="ED7D31" w:themeColor="accent2"/>
      <w:u w:val="single"/>
    </w:rPr>
  </w:style>
  <w:style w:type="paragraph" w:styleId="HTML">
    <w:name w:val="HTML Preformatted"/>
    <w:basedOn w:val="a"/>
    <w:link w:val="HTML0"/>
    <w:uiPriority w:val="99"/>
    <w:rsid w:val="004866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866C9"/>
    <w:rPr>
      <w:rFonts w:ascii="Courier New" w:eastAsia="Times New Roman" w:hAnsi="Courier New" w:cs="Courier New"/>
      <w:sz w:val="20"/>
      <w:szCs w:val="20"/>
      <w:lang w:eastAsia="ru-RU"/>
    </w:rPr>
  </w:style>
  <w:style w:type="character" w:styleId="ad">
    <w:name w:val="Hyperlink"/>
    <w:basedOn w:val="a0"/>
    <w:uiPriority w:val="99"/>
    <w:unhideWhenUsed/>
    <w:rsid w:val="003D60B6"/>
    <w:rPr>
      <w:color w:val="0000FF"/>
      <w:u w:val="single"/>
    </w:rPr>
  </w:style>
  <w:style w:type="character" w:customStyle="1" w:styleId="orcid-id-https">
    <w:name w:val="orcid-id-https"/>
    <w:basedOn w:val="a0"/>
    <w:rsid w:val="003D60B6"/>
  </w:style>
  <w:style w:type="character" w:customStyle="1" w:styleId="31">
    <w:name w:val="Основной текст (3)_"/>
    <w:basedOn w:val="a0"/>
    <w:link w:val="32"/>
    <w:rsid w:val="00AE4400"/>
    <w:rPr>
      <w:rFonts w:ascii="Times New Roman" w:eastAsia="Times New Roman" w:hAnsi="Times New Roman" w:cs="Times New Roman"/>
      <w:sz w:val="17"/>
      <w:szCs w:val="17"/>
      <w:shd w:val="clear" w:color="auto" w:fill="FFFFFF"/>
      <w:lang w:eastAsia="ru-RU" w:bidi="ru-RU"/>
    </w:rPr>
  </w:style>
  <w:style w:type="paragraph" w:customStyle="1" w:styleId="32">
    <w:name w:val="Основной текст (3)"/>
    <w:basedOn w:val="a"/>
    <w:link w:val="31"/>
    <w:rsid w:val="00AE4400"/>
    <w:pPr>
      <w:widowControl w:val="0"/>
      <w:shd w:val="clear" w:color="auto" w:fill="FFFFFF"/>
      <w:spacing w:after="0" w:line="195" w:lineRule="exact"/>
      <w:ind w:firstLine="580"/>
      <w:jc w:val="both"/>
    </w:pPr>
    <w:rPr>
      <w:rFonts w:ascii="Times New Roman" w:eastAsia="Times New Roman" w:hAnsi="Times New Roman" w:cs="Times New Roman"/>
      <w:sz w:val="17"/>
      <w:szCs w:val="17"/>
      <w:lang w:eastAsia="ru-RU" w:bidi="ru-RU"/>
    </w:rPr>
  </w:style>
  <w:style w:type="table" w:customStyle="1" w:styleId="TableGrid">
    <w:name w:val="TableGrid"/>
    <w:rsid w:val="002F3856"/>
    <w:pPr>
      <w:spacing w:after="0" w:line="240" w:lineRule="auto"/>
    </w:pPr>
    <w:rPr>
      <w:rFonts w:eastAsiaTheme="minorEastAsia"/>
      <w:lang w:val="en-US"/>
    </w:rPr>
    <w:tblPr>
      <w:tblCellMar>
        <w:top w:w="0" w:type="dxa"/>
        <w:left w:w="0" w:type="dxa"/>
        <w:bottom w:w="0" w:type="dxa"/>
        <w:right w:w="0" w:type="dxa"/>
      </w:tblCellMar>
    </w:tblPr>
  </w:style>
  <w:style w:type="paragraph" w:styleId="ae">
    <w:name w:val="Body Text Indent"/>
    <w:basedOn w:val="a"/>
    <w:link w:val="af"/>
    <w:uiPriority w:val="99"/>
    <w:semiHidden/>
    <w:unhideWhenUsed/>
    <w:rsid w:val="00746FC9"/>
    <w:pPr>
      <w:spacing w:after="120"/>
      <w:ind w:left="283"/>
    </w:pPr>
  </w:style>
  <w:style w:type="character" w:customStyle="1" w:styleId="af">
    <w:name w:val="Основной текст с отступом Знак"/>
    <w:basedOn w:val="a0"/>
    <w:link w:val="ae"/>
    <w:uiPriority w:val="99"/>
    <w:semiHidden/>
    <w:rsid w:val="00746FC9"/>
  </w:style>
  <w:style w:type="paragraph" w:styleId="af0">
    <w:name w:val="header"/>
    <w:basedOn w:val="a"/>
    <w:link w:val="af1"/>
    <w:uiPriority w:val="99"/>
    <w:unhideWhenUsed/>
    <w:rsid w:val="003C735A"/>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3C735A"/>
  </w:style>
  <w:style w:type="paragraph" w:styleId="af2">
    <w:name w:val="footer"/>
    <w:basedOn w:val="a"/>
    <w:link w:val="af3"/>
    <w:uiPriority w:val="99"/>
    <w:unhideWhenUsed/>
    <w:rsid w:val="003C735A"/>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3C73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D2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1C10D9"/>
    <w:pPr>
      <w:spacing w:after="0" w:line="240" w:lineRule="auto"/>
      <w:ind w:left="567" w:right="-145"/>
      <w:jc w:val="center"/>
    </w:pPr>
    <w:rPr>
      <w:rFonts w:ascii="Arial Black" w:eastAsia="Times New Roman" w:hAnsi="Arial Black" w:cs="Times New Roman"/>
      <w:b/>
      <w:iCs/>
      <w:sz w:val="36"/>
      <w:szCs w:val="20"/>
      <w:lang w:val="uk-UA" w:eastAsia="ru-RU"/>
    </w:rPr>
  </w:style>
  <w:style w:type="paragraph" w:customStyle="1" w:styleId="1">
    <w:name w:val="Основной текст1"/>
    <w:basedOn w:val="a"/>
    <w:rsid w:val="000E2CCF"/>
    <w:pPr>
      <w:widowControl w:val="0"/>
      <w:shd w:val="clear" w:color="auto" w:fill="FFFFFF"/>
      <w:spacing w:after="180" w:line="262" w:lineRule="exact"/>
    </w:pPr>
    <w:rPr>
      <w:rFonts w:ascii="Tahoma" w:eastAsia="Tahoma" w:hAnsi="Tahoma" w:cs="Tahoma"/>
      <w:spacing w:val="2"/>
      <w:sz w:val="16"/>
      <w:szCs w:val="16"/>
      <w:lang w:val="uk-UA"/>
    </w:rPr>
  </w:style>
  <w:style w:type="paragraph" w:styleId="a4">
    <w:name w:val="Body Text"/>
    <w:basedOn w:val="a"/>
    <w:link w:val="a5"/>
    <w:semiHidden/>
    <w:rsid w:val="006A183D"/>
    <w:pPr>
      <w:widowControl w:val="0"/>
      <w:spacing w:after="0" w:line="240" w:lineRule="auto"/>
      <w:jc w:val="both"/>
    </w:pPr>
    <w:rPr>
      <w:rFonts w:ascii="Arial" w:eastAsia="Times New Roman" w:hAnsi="Arial" w:cs="Times New Roman"/>
      <w:sz w:val="16"/>
      <w:szCs w:val="20"/>
      <w:lang w:eastAsia="ru-RU"/>
    </w:rPr>
  </w:style>
  <w:style w:type="character" w:customStyle="1" w:styleId="a5">
    <w:name w:val="Основной текст Знак"/>
    <w:basedOn w:val="a0"/>
    <w:link w:val="a4"/>
    <w:semiHidden/>
    <w:rsid w:val="006A183D"/>
    <w:rPr>
      <w:rFonts w:ascii="Arial" w:eastAsia="Times New Roman" w:hAnsi="Arial" w:cs="Times New Roman"/>
      <w:sz w:val="16"/>
      <w:szCs w:val="20"/>
      <w:lang w:eastAsia="ru-RU"/>
    </w:rPr>
  </w:style>
  <w:style w:type="paragraph" w:styleId="3">
    <w:name w:val="Body Text 3"/>
    <w:basedOn w:val="a"/>
    <w:link w:val="30"/>
    <w:uiPriority w:val="99"/>
    <w:semiHidden/>
    <w:unhideWhenUsed/>
    <w:rsid w:val="000D2484"/>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uiPriority w:val="99"/>
    <w:semiHidden/>
    <w:rsid w:val="000D2484"/>
    <w:rPr>
      <w:rFonts w:ascii="Times New Roman" w:eastAsia="Times New Roman" w:hAnsi="Times New Roman" w:cs="Times New Roman"/>
      <w:sz w:val="16"/>
      <w:szCs w:val="16"/>
      <w:lang w:eastAsia="ru-RU"/>
    </w:rPr>
  </w:style>
  <w:style w:type="paragraph" w:customStyle="1" w:styleId="Default">
    <w:name w:val="Default"/>
    <w:uiPriority w:val="99"/>
    <w:rsid w:val="000D2484"/>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a6">
    <w:name w:val="Table Grid"/>
    <w:basedOn w:val="a1"/>
    <w:uiPriority w:val="59"/>
    <w:rsid w:val="00824EE6"/>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EB044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B0442"/>
    <w:rPr>
      <w:rFonts w:ascii="Tahoma" w:hAnsi="Tahoma" w:cs="Tahoma"/>
      <w:sz w:val="16"/>
      <w:szCs w:val="16"/>
    </w:rPr>
  </w:style>
  <w:style w:type="paragraph" w:styleId="a9">
    <w:name w:val="List Paragraph"/>
    <w:basedOn w:val="a"/>
    <w:uiPriority w:val="34"/>
    <w:qFormat/>
    <w:rsid w:val="004928F5"/>
    <w:pPr>
      <w:spacing w:after="200" w:line="276" w:lineRule="auto"/>
      <w:ind w:left="720"/>
      <w:contextualSpacing/>
    </w:pPr>
    <w:rPr>
      <w:rFonts w:ascii="Calibri" w:eastAsia="Times New Roman" w:hAnsi="Calibri" w:cs="Calibri"/>
      <w:lang w:val="uk-UA" w:eastAsia="uk-UA"/>
    </w:rPr>
  </w:style>
  <w:style w:type="paragraph" w:styleId="aa">
    <w:name w:val="No Spacing"/>
    <w:link w:val="ab"/>
    <w:uiPriority w:val="1"/>
    <w:qFormat/>
    <w:rsid w:val="005A3F70"/>
    <w:pPr>
      <w:spacing w:after="0" w:line="240" w:lineRule="auto"/>
    </w:pPr>
    <w:rPr>
      <w:rFonts w:eastAsiaTheme="minorHAnsi"/>
      <w:lang w:val="sk-SK"/>
    </w:rPr>
  </w:style>
  <w:style w:type="character" w:customStyle="1" w:styleId="ab">
    <w:name w:val="Без интервала Знак"/>
    <w:basedOn w:val="a0"/>
    <w:link w:val="aa"/>
    <w:uiPriority w:val="1"/>
    <w:rsid w:val="005A3F70"/>
    <w:rPr>
      <w:rFonts w:eastAsiaTheme="minorHAnsi"/>
      <w:lang w:val="sk-SK"/>
    </w:rPr>
  </w:style>
  <w:style w:type="character" w:styleId="ac">
    <w:name w:val="Subtle Reference"/>
    <w:basedOn w:val="a0"/>
    <w:uiPriority w:val="31"/>
    <w:qFormat/>
    <w:rsid w:val="002B7BFF"/>
    <w:rPr>
      <w:smallCaps/>
      <w:color w:val="ED7D31" w:themeColor="accent2"/>
      <w:u w:val="single"/>
    </w:rPr>
  </w:style>
  <w:style w:type="paragraph" w:styleId="HTML">
    <w:name w:val="HTML Preformatted"/>
    <w:basedOn w:val="a"/>
    <w:link w:val="HTML0"/>
    <w:uiPriority w:val="99"/>
    <w:rsid w:val="004866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866C9"/>
    <w:rPr>
      <w:rFonts w:ascii="Courier New" w:eastAsia="Times New Roman" w:hAnsi="Courier New" w:cs="Courier New"/>
      <w:sz w:val="20"/>
      <w:szCs w:val="20"/>
      <w:lang w:eastAsia="ru-RU"/>
    </w:rPr>
  </w:style>
  <w:style w:type="character" w:styleId="ad">
    <w:name w:val="Hyperlink"/>
    <w:basedOn w:val="a0"/>
    <w:uiPriority w:val="99"/>
    <w:unhideWhenUsed/>
    <w:rsid w:val="003D60B6"/>
    <w:rPr>
      <w:color w:val="0000FF"/>
      <w:u w:val="single"/>
    </w:rPr>
  </w:style>
  <w:style w:type="character" w:customStyle="1" w:styleId="orcid-id-https">
    <w:name w:val="orcid-id-https"/>
    <w:basedOn w:val="a0"/>
    <w:rsid w:val="003D60B6"/>
  </w:style>
  <w:style w:type="character" w:customStyle="1" w:styleId="31">
    <w:name w:val="Основной текст (3)_"/>
    <w:basedOn w:val="a0"/>
    <w:link w:val="32"/>
    <w:rsid w:val="00AE4400"/>
    <w:rPr>
      <w:rFonts w:ascii="Times New Roman" w:eastAsia="Times New Roman" w:hAnsi="Times New Roman" w:cs="Times New Roman"/>
      <w:sz w:val="17"/>
      <w:szCs w:val="17"/>
      <w:shd w:val="clear" w:color="auto" w:fill="FFFFFF"/>
      <w:lang w:eastAsia="ru-RU" w:bidi="ru-RU"/>
    </w:rPr>
  </w:style>
  <w:style w:type="paragraph" w:customStyle="1" w:styleId="32">
    <w:name w:val="Основной текст (3)"/>
    <w:basedOn w:val="a"/>
    <w:link w:val="31"/>
    <w:rsid w:val="00AE4400"/>
    <w:pPr>
      <w:widowControl w:val="0"/>
      <w:shd w:val="clear" w:color="auto" w:fill="FFFFFF"/>
      <w:spacing w:after="0" w:line="195" w:lineRule="exact"/>
      <w:ind w:firstLine="580"/>
      <w:jc w:val="both"/>
    </w:pPr>
    <w:rPr>
      <w:rFonts w:ascii="Times New Roman" w:eastAsia="Times New Roman" w:hAnsi="Times New Roman" w:cs="Times New Roman"/>
      <w:sz w:val="17"/>
      <w:szCs w:val="17"/>
      <w:lang w:eastAsia="ru-RU" w:bidi="ru-RU"/>
    </w:rPr>
  </w:style>
  <w:style w:type="table" w:customStyle="1" w:styleId="TableGrid">
    <w:name w:val="TableGrid"/>
    <w:rsid w:val="002F3856"/>
    <w:pPr>
      <w:spacing w:after="0" w:line="240" w:lineRule="auto"/>
    </w:pPr>
    <w:rPr>
      <w:rFonts w:eastAsiaTheme="minorEastAsia"/>
      <w:lang w:val="en-US"/>
    </w:rPr>
    <w:tblPr>
      <w:tblCellMar>
        <w:top w:w="0" w:type="dxa"/>
        <w:left w:w="0" w:type="dxa"/>
        <w:bottom w:w="0" w:type="dxa"/>
        <w:right w:w="0" w:type="dxa"/>
      </w:tblCellMar>
    </w:tblPr>
  </w:style>
  <w:style w:type="paragraph" w:styleId="ae">
    <w:name w:val="Body Text Indent"/>
    <w:basedOn w:val="a"/>
    <w:link w:val="af"/>
    <w:uiPriority w:val="99"/>
    <w:semiHidden/>
    <w:unhideWhenUsed/>
    <w:rsid w:val="00746FC9"/>
    <w:pPr>
      <w:spacing w:after="120"/>
      <w:ind w:left="283"/>
    </w:pPr>
  </w:style>
  <w:style w:type="character" w:customStyle="1" w:styleId="af">
    <w:name w:val="Основной текст с отступом Знак"/>
    <w:basedOn w:val="a0"/>
    <w:link w:val="ae"/>
    <w:uiPriority w:val="99"/>
    <w:semiHidden/>
    <w:rsid w:val="00746FC9"/>
  </w:style>
  <w:style w:type="paragraph" w:styleId="af0">
    <w:name w:val="header"/>
    <w:basedOn w:val="a"/>
    <w:link w:val="af1"/>
    <w:uiPriority w:val="99"/>
    <w:unhideWhenUsed/>
    <w:rsid w:val="003C735A"/>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3C735A"/>
  </w:style>
  <w:style w:type="paragraph" w:styleId="af2">
    <w:name w:val="footer"/>
    <w:basedOn w:val="a"/>
    <w:link w:val="af3"/>
    <w:uiPriority w:val="99"/>
    <w:unhideWhenUsed/>
    <w:rsid w:val="003C735A"/>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3C7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768727">
      <w:bodyDiv w:val="1"/>
      <w:marLeft w:val="0"/>
      <w:marRight w:val="0"/>
      <w:marTop w:val="0"/>
      <w:marBottom w:val="0"/>
      <w:divBdr>
        <w:top w:val="none" w:sz="0" w:space="0" w:color="auto"/>
        <w:left w:val="none" w:sz="0" w:space="0" w:color="auto"/>
        <w:bottom w:val="none" w:sz="0" w:space="0" w:color="auto"/>
        <w:right w:val="none" w:sz="0" w:space="0" w:color="auto"/>
      </w:divBdr>
    </w:div>
    <w:div w:id="183903060">
      <w:bodyDiv w:val="1"/>
      <w:marLeft w:val="0"/>
      <w:marRight w:val="0"/>
      <w:marTop w:val="0"/>
      <w:marBottom w:val="0"/>
      <w:divBdr>
        <w:top w:val="none" w:sz="0" w:space="0" w:color="auto"/>
        <w:left w:val="none" w:sz="0" w:space="0" w:color="auto"/>
        <w:bottom w:val="none" w:sz="0" w:space="0" w:color="auto"/>
        <w:right w:val="none" w:sz="0" w:space="0" w:color="auto"/>
      </w:divBdr>
    </w:div>
    <w:div w:id="503983382">
      <w:bodyDiv w:val="1"/>
      <w:marLeft w:val="0"/>
      <w:marRight w:val="0"/>
      <w:marTop w:val="0"/>
      <w:marBottom w:val="0"/>
      <w:divBdr>
        <w:top w:val="none" w:sz="0" w:space="0" w:color="auto"/>
        <w:left w:val="none" w:sz="0" w:space="0" w:color="auto"/>
        <w:bottom w:val="none" w:sz="0" w:space="0" w:color="auto"/>
        <w:right w:val="none" w:sz="0" w:space="0" w:color="auto"/>
      </w:divBdr>
    </w:div>
    <w:div w:id="506331274">
      <w:bodyDiv w:val="1"/>
      <w:marLeft w:val="0"/>
      <w:marRight w:val="0"/>
      <w:marTop w:val="0"/>
      <w:marBottom w:val="0"/>
      <w:divBdr>
        <w:top w:val="none" w:sz="0" w:space="0" w:color="auto"/>
        <w:left w:val="none" w:sz="0" w:space="0" w:color="auto"/>
        <w:bottom w:val="none" w:sz="0" w:space="0" w:color="auto"/>
        <w:right w:val="none" w:sz="0" w:space="0" w:color="auto"/>
      </w:divBdr>
    </w:div>
    <w:div w:id="605504252">
      <w:bodyDiv w:val="1"/>
      <w:marLeft w:val="0"/>
      <w:marRight w:val="0"/>
      <w:marTop w:val="0"/>
      <w:marBottom w:val="0"/>
      <w:divBdr>
        <w:top w:val="none" w:sz="0" w:space="0" w:color="auto"/>
        <w:left w:val="none" w:sz="0" w:space="0" w:color="auto"/>
        <w:bottom w:val="none" w:sz="0" w:space="0" w:color="auto"/>
        <w:right w:val="none" w:sz="0" w:space="0" w:color="auto"/>
      </w:divBdr>
    </w:div>
    <w:div w:id="620453519">
      <w:bodyDiv w:val="1"/>
      <w:marLeft w:val="0"/>
      <w:marRight w:val="0"/>
      <w:marTop w:val="0"/>
      <w:marBottom w:val="0"/>
      <w:divBdr>
        <w:top w:val="none" w:sz="0" w:space="0" w:color="auto"/>
        <w:left w:val="none" w:sz="0" w:space="0" w:color="auto"/>
        <w:bottom w:val="none" w:sz="0" w:space="0" w:color="auto"/>
        <w:right w:val="none" w:sz="0" w:space="0" w:color="auto"/>
      </w:divBdr>
    </w:div>
    <w:div w:id="819536415">
      <w:bodyDiv w:val="1"/>
      <w:marLeft w:val="0"/>
      <w:marRight w:val="0"/>
      <w:marTop w:val="0"/>
      <w:marBottom w:val="0"/>
      <w:divBdr>
        <w:top w:val="none" w:sz="0" w:space="0" w:color="auto"/>
        <w:left w:val="none" w:sz="0" w:space="0" w:color="auto"/>
        <w:bottom w:val="none" w:sz="0" w:space="0" w:color="auto"/>
        <w:right w:val="none" w:sz="0" w:space="0" w:color="auto"/>
      </w:divBdr>
    </w:div>
    <w:div w:id="862865835">
      <w:bodyDiv w:val="1"/>
      <w:marLeft w:val="0"/>
      <w:marRight w:val="0"/>
      <w:marTop w:val="0"/>
      <w:marBottom w:val="0"/>
      <w:divBdr>
        <w:top w:val="none" w:sz="0" w:space="0" w:color="auto"/>
        <w:left w:val="none" w:sz="0" w:space="0" w:color="auto"/>
        <w:bottom w:val="none" w:sz="0" w:space="0" w:color="auto"/>
        <w:right w:val="none" w:sz="0" w:space="0" w:color="auto"/>
      </w:divBdr>
    </w:div>
    <w:div w:id="905725829">
      <w:bodyDiv w:val="1"/>
      <w:marLeft w:val="0"/>
      <w:marRight w:val="0"/>
      <w:marTop w:val="0"/>
      <w:marBottom w:val="0"/>
      <w:divBdr>
        <w:top w:val="none" w:sz="0" w:space="0" w:color="auto"/>
        <w:left w:val="none" w:sz="0" w:space="0" w:color="auto"/>
        <w:bottom w:val="none" w:sz="0" w:space="0" w:color="auto"/>
        <w:right w:val="none" w:sz="0" w:space="0" w:color="auto"/>
      </w:divBdr>
    </w:div>
    <w:div w:id="908613380">
      <w:bodyDiv w:val="1"/>
      <w:marLeft w:val="0"/>
      <w:marRight w:val="0"/>
      <w:marTop w:val="0"/>
      <w:marBottom w:val="0"/>
      <w:divBdr>
        <w:top w:val="none" w:sz="0" w:space="0" w:color="auto"/>
        <w:left w:val="none" w:sz="0" w:space="0" w:color="auto"/>
        <w:bottom w:val="none" w:sz="0" w:space="0" w:color="auto"/>
        <w:right w:val="none" w:sz="0" w:space="0" w:color="auto"/>
      </w:divBdr>
    </w:div>
    <w:div w:id="1121991984">
      <w:bodyDiv w:val="1"/>
      <w:marLeft w:val="0"/>
      <w:marRight w:val="0"/>
      <w:marTop w:val="0"/>
      <w:marBottom w:val="0"/>
      <w:divBdr>
        <w:top w:val="none" w:sz="0" w:space="0" w:color="auto"/>
        <w:left w:val="none" w:sz="0" w:space="0" w:color="auto"/>
        <w:bottom w:val="none" w:sz="0" w:space="0" w:color="auto"/>
        <w:right w:val="none" w:sz="0" w:space="0" w:color="auto"/>
      </w:divBdr>
    </w:div>
    <w:div w:id="1183083473">
      <w:bodyDiv w:val="1"/>
      <w:marLeft w:val="0"/>
      <w:marRight w:val="0"/>
      <w:marTop w:val="0"/>
      <w:marBottom w:val="0"/>
      <w:divBdr>
        <w:top w:val="none" w:sz="0" w:space="0" w:color="auto"/>
        <w:left w:val="none" w:sz="0" w:space="0" w:color="auto"/>
        <w:bottom w:val="none" w:sz="0" w:space="0" w:color="auto"/>
        <w:right w:val="none" w:sz="0" w:space="0" w:color="auto"/>
      </w:divBdr>
    </w:div>
    <w:div w:id="1360934870">
      <w:bodyDiv w:val="1"/>
      <w:marLeft w:val="0"/>
      <w:marRight w:val="0"/>
      <w:marTop w:val="0"/>
      <w:marBottom w:val="0"/>
      <w:divBdr>
        <w:top w:val="none" w:sz="0" w:space="0" w:color="auto"/>
        <w:left w:val="none" w:sz="0" w:space="0" w:color="auto"/>
        <w:bottom w:val="none" w:sz="0" w:space="0" w:color="auto"/>
        <w:right w:val="none" w:sz="0" w:space="0" w:color="auto"/>
      </w:divBdr>
    </w:div>
    <w:div w:id="1710759540">
      <w:bodyDiv w:val="1"/>
      <w:marLeft w:val="0"/>
      <w:marRight w:val="0"/>
      <w:marTop w:val="0"/>
      <w:marBottom w:val="0"/>
      <w:divBdr>
        <w:top w:val="none" w:sz="0" w:space="0" w:color="auto"/>
        <w:left w:val="none" w:sz="0" w:space="0" w:color="auto"/>
        <w:bottom w:val="none" w:sz="0" w:space="0" w:color="auto"/>
        <w:right w:val="none" w:sz="0" w:space="0" w:color="auto"/>
      </w:divBdr>
    </w:div>
    <w:div w:id="1822304478">
      <w:bodyDiv w:val="1"/>
      <w:marLeft w:val="0"/>
      <w:marRight w:val="0"/>
      <w:marTop w:val="0"/>
      <w:marBottom w:val="0"/>
      <w:divBdr>
        <w:top w:val="none" w:sz="0" w:space="0" w:color="auto"/>
        <w:left w:val="none" w:sz="0" w:space="0" w:color="auto"/>
        <w:bottom w:val="none" w:sz="0" w:space="0" w:color="auto"/>
        <w:right w:val="none" w:sz="0" w:space="0" w:color="auto"/>
      </w:divBdr>
    </w:div>
    <w:div w:id="198150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zakon.rada.gov.ua/laws/show/z1081-19" TargetMode="External"/><Relationship Id="rId50" Type="http://schemas.openxmlformats.org/officeDocument/2006/relationships/hyperlink" Target="URL:https://www.npu.gov.ua/news/preven"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8.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4651-17" TargetMode="External"/><Relationship Id="rId24" Type="http://schemas.openxmlformats.org/officeDocument/2006/relationships/image" Target="media/image14.png"/><Relationship Id="rId32" Type="http://schemas.microsoft.com/office/2007/relationships/hdphoto" Target="media/hdphoto3.wdp"/><Relationship Id="rId37" Type="http://schemas.openxmlformats.org/officeDocument/2006/relationships/image" Target="media/image25.emf"/><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3.emf"/><Relationship Id="rId28" Type="http://schemas.openxmlformats.org/officeDocument/2006/relationships/image" Target="media/image17.png"/><Relationship Id="rId36" Type="http://schemas.openxmlformats.org/officeDocument/2006/relationships/image" Target="media/image24.emf"/><Relationship Id="rId49" Type="http://schemas.openxmlformats.org/officeDocument/2006/relationships/hyperlink" Target="https://arm.naiau.kiev.ua/arm/arm_bmb_exp/info/vstup.html" TargetMode="External"/><Relationship Id="rId10" Type="http://schemas.openxmlformats.org/officeDocument/2006/relationships/image" Target="media/image2.emf"/><Relationship Id="rId19" Type="http://schemas.openxmlformats.org/officeDocument/2006/relationships/image" Target="media/image10.jpeg"/><Relationship Id="rId31" Type="http://schemas.openxmlformats.org/officeDocument/2006/relationships/image" Target="media/image20.png"/><Relationship Id="rId44" Type="http://schemas.openxmlformats.org/officeDocument/2006/relationships/image" Target="media/image32.pn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microsoft.com/office/2007/relationships/hdphoto" Target="media/hdphoto1.wdp"/><Relationship Id="rId27" Type="http://schemas.microsoft.com/office/2007/relationships/hdphoto" Target="media/hdphoto2.wdp"/><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earch.ligazakon.ua/l_doc2.nsf/link1/REG3145.html" TargetMode="External"/><Relationship Id="rId8" Type="http://schemas.openxmlformats.org/officeDocument/2006/relationships/endnotes" Target="endnotes.xm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C6F6A-81E9-456F-96EE-7629A008F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75</Pages>
  <Words>14582</Words>
  <Characters>83122</Characters>
  <Application>Microsoft Office Word</Application>
  <DocSecurity>0</DocSecurity>
  <Lines>692</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Tatyana</dc:creator>
  <cp:lastModifiedBy>Админ</cp:lastModifiedBy>
  <cp:revision>17</cp:revision>
  <cp:lastPrinted>2021-05-26T07:51:00Z</cp:lastPrinted>
  <dcterms:created xsi:type="dcterms:W3CDTF">2021-05-24T13:54:00Z</dcterms:created>
  <dcterms:modified xsi:type="dcterms:W3CDTF">2021-09-07T09:23:00Z</dcterms:modified>
</cp:coreProperties>
</file>