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68B1FF" w14:textId="77777777" w:rsidR="00460D21" w:rsidRPr="00051029" w:rsidRDefault="00460D21" w:rsidP="00051029">
      <w:pPr>
        <w:spacing w:line="240" w:lineRule="auto"/>
        <w:ind w:right="-1" w:firstLine="0"/>
        <w:jc w:val="center"/>
        <w:rPr>
          <w:b/>
          <w:szCs w:val="28"/>
          <w:lang w:val="uk-UA"/>
        </w:rPr>
      </w:pPr>
      <w:r w:rsidRPr="00051029">
        <w:rPr>
          <w:b/>
          <w:szCs w:val="28"/>
          <w:lang w:val="uk-UA"/>
        </w:rPr>
        <w:t>МІНІСТЕРСТВО ВНУТРІШНІХ СПРАВ УКРАЇНИ</w:t>
      </w:r>
    </w:p>
    <w:p w14:paraId="33813876" w14:textId="77777777" w:rsidR="00460D21" w:rsidRPr="00C369E8" w:rsidRDefault="00460D21" w:rsidP="00051029">
      <w:pPr>
        <w:spacing w:line="240" w:lineRule="auto"/>
        <w:ind w:right="-1" w:firstLine="0"/>
        <w:jc w:val="center"/>
        <w:rPr>
          <w:b/>
          <w:sz w:val="26"/>
          <w:szCs w:val="26"/>
          <w:lang w:val="uk-UA"/>
        </w:rPr>
      </w:pPr>
      <w:r w:rsidRPr="00C369E8">
        <w:rPr>
          <w:b/>
          <w:sz w:val="26"/>
          <w:szCs w:val="26"/>
          <w:lang w:val="uk-UA"/>
        </w:rPr>
        <w:t>НАЦІОНАЛЬНА АКАДЕМІЯ ВНУТРІШНІХ CПРАВ</w:t>
      </w:r>
    </w:p>
    <w:p w14:paraId="7F5FE2E0" w14:textId="77777777" w:rsidR="00460D21" w:rsidRPr="00C369E8" w:rsidRDefault="00460D21" w:rsidP="00051029">
      <w:pPr>
        <w:spacing w:line="240" w:lineRule="auto"/>
        <w:ind w:right="-1" w:firstLine="0"/>
        <w:jc w:val="center"/>
        <w:rPr>
          <w:b/>
          <w:sz w:val="26"/>
          <w:szCs w:val="26"/>
          <w:lang w:val="uk-UA"/>
        </w:rPr>
      </w:pPr>
      <w:r w:rsidRPr="00C369E8">
        <w:rPr>
          <w:b/>
          <w:sz w:val="26"/>
          <w:szCs w:val="26"/>
          <w:lang w:eastAsia="ru-RU"/>
        </w:rPr>
        <w:t>ГОЛОВНЕ СЛІДЧЕ УПРАВЛІННЯ НАЦІОНАЛЬНОЇ ПОЛІЦІЇ УКРАЇНИ</w:t>
      </w:r>
    </w:p>
    <w:p w14:paraId="1C8FADAE" w14:textId="77777777" w:rsidR="00460D21" w:rsidRPr="00C369E8" w:rsidRDefault="00460D21" w:rsidP="00051029">
      <w:pPr>
        <w:spacing w:line="240" w:lineRule="auto"/>
        <w:ind w:firstLine="0"/>
        <w:jc w:val="center"/>
        <w:rPr>
          <w:b/>
          <w:sz w:val="26"/>
          <w:szCs w:val="26"/>
          <w:lang w:val="uk-UA"/>
        </w:rPr>
      </w:pPr>
    </w:p>
    <w:p w14:paraId="4F069AE4" w14:textId="77777777" w:rsidR="00460D21" w:rsidRDefault="00460D21" w:rsidP="00051029">
      <w:pPr>
        <w:spacing w:line="240" w:lineRule="auto"/>
        <w:ind w:firstLine="0"/>
        <w:jc w:val="center"/>
        <w:rPr>
          <w:b/>
          <w:szCs w:val="28"/>
          <w:lang w:val="uk-UA"/>
        </w:rPr>
      </w:pPr>
    </w:p>
    <w:p w14:paraId="4B70FCE3" w14:textId="1A2EC248" w:rsidR="00460D21" w:rsidRDefault="00460D21" w:rsidP="00051029">
      <w:pPr>
        <w:spacing w:line="240" w:lineRule="auto"/>
        <w:ind w:firstLine="0"/>
        <w:jc w:val="center"/>
        <w:rPr>
          <w:b/>
          <w:szCs w:val="28"/>
          <w:lang w:val="uk-UA"/>
        </w:rPr>
      </w:pPr>
    </w:p>
    <w:p w14:paraId="0EE002F3" w14:textId="42DDDFFF" w:rsidR="00C369E8" w:rsidRDefault="00C369E8" w:rsidP="00051029">
      <w:pPr>
        <w:spacing w:line="240" w:lineRule="auto"/>
        <w:ind w:firstLine="0"/>
        <w:jc w:val="center"/>
        <w:rPr>
          <w:b/>
          <w:szCs w:val="28"/>
          <w:lang w:val="uk-UA"/>
        </w:rPr>
      </w:pPr>
    </w:p>
    <w:p w14:paraId="54E70A8F" w14:textId="77777777" w:rsidR="00C369E8" w:rsidRDefault="00C369E8" w:rsidP="00051029">
      <w:pPr>
        <w:spacing w:line="240" w:lineRule="auto"/>
        <w:ind w:firstLine="0"/>
        <w:jc w:val="center"/>
        <w:rPr>
          <w:b/>
          <w:szCs w:val="28"/>
          <w:lang w:val="uk-UA"/>
        </w:rPr>
      </w:pPr>
    </w:p>
    <w:p w14:paraId="48A2650F" w14:textId="77777777" w:rsidR="00460D21" w:rsidRPr="00C369E8" w:rsidRDefault="00460D21" w:rsidP="00051029">
      <w:pPr>
        <w:spacing w:line="240" w:lineRule="auto"/>
        <w:ind w:firstLine="0"/>
        <w:jc w:val="center"/>
        <w:rPr>
          <w:b/>
          <w:sz w:val="26"/>
          <w:szCs w:val="26"/>
          <w:lang w:val="uk-UA"/>
        </w:rPr>
      </w:pPr>
    </w:p>
    <w:p w14:paraId="190BCD10" w14:textId="77777777" w:rsidR="00460D21" w:rsidRPr="00C369E8" w:rsidRDefault="00460D21" w:rsidP="00051029">
      <w:pPr>
        <w:spacing w:line="240" w:lineRule="auto"/>
        <w:ind w:firstLine="0"/>
        <w:jc w:val="center"/>
        <w:rPr>
          <w:b/>
          <w:sz w:val="26"/>
          <w:szCs w:val="26"/>
          <w:lang w:val="uk-UA"/>
        </w:rPr>
      </w:pPr>
    </w:p>
    <w:p w14:paraId="70BE297B" w14:textId="657E09AF" w:rsidR="00E03466" w:rsidRPr="00C369E8" w:rsidRDefault="00E03466" w:rsidP="00051029">
      <w:pPr>
        <w:spacing w:line="240" w:lineRule="auto"/>
        <w:ind w:firstLine="0"/>
        <w:jc w:val="center"/>
        <w:rPr>
          <w:b/>
          <w:color w:val="000000" w:themeColor="text1"/>
          <w:sz w:val="26"/>
          <w:szCs w:val="26"/>
          <w:lang w:val="uk-UA"/>
        </w:rPr>
      </w:pPr>
      <w:r w:rsidRPr="00C369E8">
        <w:rPr>
          <w:b/>
          <w:color w:val="000000" w:themeColor="text1"/>
          <w:sz w:val="26"/>
          <w:szCs w:val="26"/>
          <w:lang w:val="uk-UA"/>
        </w:rPr>
        <w:t xml:space="preserve">ПРАВОВІ ПОЗИЦІЇ ЄВРОПЕЙСЬКОГО СУДУ З ПРАВ ЛЮДИНИ </w:t>
      </w:r>
      <w:r w:rsidR="00051029">
        <w:rPr>
          <w:b/>
          <w:color w:val="000000" w:themeColor="text1"/>
          <w:sz w:val="26"/>
          <w:szCs w:val="26"/>
          <w:lang w:val="uk-UA"/>
        </w:rPr>
        <w:br/>
      </w:r>
      <w:r w:rsidRPr="00C369E8">
        <w:rPr>
          <w:b/>
          <w:color w:val="000000" w:themeColor="text1"/>
          <w:sz w:val="26"/>
          <w:szCs w:val="26"/>
          <w:lang w:val="uk-UA"/>
        </w:rPr>
        <w:t>ЩОДО ПРОВАДЖЕНЬ IN ABSENTIA, ЯКІ ПІДЛЯГАЮТЬ ЗАСТОСУВАННЮ ПІД ЧАС ЗДІЙСНЕННЯ СПЕЦІАЛЬНОГО КРИМІНАЛЬНОГО ПРОВАДЖЕННЯ</w:t>
      </w:r>
    </w:p>
    <w:p w14:paraId="77F69E49" w14:textId="77777777" w:rsidR="00051029" w:rsidRDefault="00051029" w:rsidP="00051029">
      <w:pPr>
        <w:spacing w:line="240" w:lineRule="auto"/>
        <w:ind w:firstLine="656"/>
        <w:jc w:val="center"/>
        <w:rPr>
          <w:b/>
          <w:sz w:val="26"/>
          <w:szCs w:val="26"/>
          <w:lang w:val="uk-UA"/>
        </w:rPr>
      </w:pPr>
    </w:p>
    <w:p w14:paraId="45C1D395" w14:textId="37DEC349" w:rsidR="00051029" w:rsidRPr="00C369E8" w:rsidRDefault="00051029" w:rsidP="00051029">
      <w:pPr>
        <w:spacing w:line="240" w:lineRule="auto"/>
        <w:ind w:firstLine="0"/>
        <w:jc w:val="center"/>
        <w:rPr>
          <w:b/>
          <w:sz w:val="26"/>
          <w:szCs w:val="26"/>
          <w:lang w:val="uk-UA"/>
        </w:rPr>
      </w:pPr>
      <w:r w:rsidRPr="00C369E8">
        <w:rPr>
          <w:b/>
          <w:sz w:val="26"/>
          <w:szCs w:val="26"/>
          <w:lang w:val="uk-UA"/>
        </w:rPr>
        <w:t>Методичні рекомендації</w:t>
      </w:r>
    </w:p>
    <w:p w14:paraId="26440D65" w14:textId="77777777" w:rsidR="00460D21" w:rsidRPr="00BC2812" w:rsidRDefault="00460D21" w:rsidP="00BD3908">
      <w:pPr>
        <w:spacing w:line="240" w:lineRule="auto"/>
        <w:ind w:firstLine="656"/>
        <w:jc w:val="center"/>
        <w:rPr>
          <w:noProof/>
          <w:lang w:val="uk-UA"/>
        </w:rPr>
      </w:pPr>
    </w:p>
    <w:p w14:paraId="03D250EF" w14:textId="56D0E091" w:rsidR="00460D21" w:rsidRDefault="00460D21" w:rsidP="00051029">
      <w:pPr>
        <w:spacing w:line="240" w:lineRule="auto"/>
        <w:ind w:firstLine="0"/>
        <w:jc w:val="center"/>
        <w:rPr>
          <w:b/>
          <w:bCs/>
          <w:szCs w:val="28"/>
        </w:rPr>
      </w:pPr>
      <w:r>
        <w:rPr>
          <w:noProof/>
        </w:rPr>
        <w:drawing>
          <wp:inline distT="0" distB="0" distL="0" distR="0" wp14:anchorId="24DA6A01" wp14:editId="5A2F82A0">
            <wp:extent cx="5562600" cy="3905250"/>
            <wp:effectExtent l="0" t="0" r="0" b="0"/>
            <wp:docPr id="1" name="Рисунок 1" descr="Отримавши рішення ЄСПЛ на свою користь, обвинувачений попросив ВП ВС  переглянути продовження тримання під вартою: що вирішила Велика Палата /  Публікації / Судово-юридична газе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Отримавши рішення ЄСПЛ на свою користь, обвинувачений попросив ВП ВС  переглянути продовження тримання під вартою: що вирішила Велика Палата /  Публікації / Судово-юридична газета"/>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1133" cy="3932302"/>
                    </a:xfrm>
                    <a:prstGeom prst="rect">
                      <a:avLst/>
                    </a:prstGeom>
                    <a:noFill/>
                    <a:ln>
                      <a:noFill/>
                    </a:ln>
                  </pic:spPr>
                </pic:pic>
              </a:graphicData>
            </a:graphic>
          </wp:inline>
        </w:drawing>
      </w:r>
    </w:p>
    <w:p w14:paraId="24DD1B82" w14:textId="77777777" w:rsidR="00460D21" w:rsidRPr="00831332" w:rsidRDefault="00460D21" w:rsidP="00BD3908">
      <w:pPr>
        <w:spacing w:line="240" w:lineRule="auto"/>
        <w:ind w:firstLine="656"/>
        <w:rPr>
          <w:b/>
          <w:szCs w:val="28"/>
          <w:lang w:val="uk-UA"/>
        </w:rPr>
      </w:pPr>
    </w:p>
    <w:p w14:paraId="709818DB" w14:textId="77777777" w:rsidR="00460D21" w:rsidRDefault="00460D21" w:rsidP="00BD3908">
      <w:pPr>
        <w:spacing w:line="240" w:lineRule="auto"/>
        <w:ind w:firstLine="656"/>
        <w:rPr>
          <w:b/>
          <w:lang w:val="uk-UA"/>
        </w:rPr>
      </w:pPr>
    </w:p>
    <w:p w14:paraId="5DCD2869" w14:textId="579D940F" w:rsidR="00460D21" w:rsidRDefault="00460D21" w:rsidP="00BD3908">
      <w:pPr>
        <w:spacing w:line="240" w:lineRule="auto"/>
        <w:ind w:firstLine="656"/>
        <w:rPr>
          <w:b/>
          <w:lang w:val="uk-UA"/>
        </w:rPr>
      </w:pPr>
    </w:p>
    <w:p w14:paraId="5345DC3D" w14:textId="3A1EF35E" w:rsidR="009739AC" w:rsidRDefault="009739AC" w:rsidP="00BD3908">
      <w:pPr>
        <w:spacing w:line="240" w:lineRule="auto"/>
        <w:ind w:firstLine="656"/>
        <w:rPr>
          <w:b/>
          <w:lang w:val="uk-UA"/>
        </w:rPr>
      </w:pPr>
    </w:p>
    <w:p w14:paraId="506B2381" w14:textId="67CC1FCF" w:rsidR="009739AC" w:rsidRDefault="009739AC" w:rsidP="00BD3908">
      <w:pPr>
        <w:spacing w:line="240" w:lineRule="auto"/>
        <w:ind w:firstLine="656"/>
        <w:rPr>
          <w:b/>
          <w:lang w:val="uk-UA"/>
        </w:rPr>
      </w:pPr>
    </w:p>
    <w:p w14:paraId="1CED2FD4" w14:textId="52509382" w:rsidR="00C369E8" w:rsidRDefault="00C369E8" w:rsidP="00BD3908">
      <w:pPr>
        <w:spacing w:line="240" w:lineRule="auto"/>
        <w:ind w:firstLine="656"/>
        <w:rPr>
          <w:b/>
          <w:lang w:val="uk-UA"/>
        </w:rPr>
      </w:pPr>
    </w:p>
    <w:p w14:paraId="7837C49B" w14:textId="79295813" w:rsidR="00C369E8" w:rsidRDefault="00C369E8" w:rsidP="00BD3908">
      <w:pPr>
        <w:spacing w:line="240" w:lineRule="auto"/>
        <w:ind w:firstLine="656"/>
        <w:rPr>
          <w:b/>
          <w:lang w:val="uk-UA"/>
        </w:rPr>
      </w:pPr>
    </w:p>
    <w:p w14:paraId="4224D5E6" w14:textId="77777777" w:rsidR="00C369E8" w:rsidRDefault="00C369E8" w:rsidP="00BD3908">
      <w:pPr>
        <w:spacing w:line="240" w:lineRule="auto"/>
        <w:ind w:firstLine="656"/>
        <w:rPr>
          <w:b/>
          <w:lang w:val="uk-UA"/>
        </w:rPr>
      </w:pPr>
    </w:p>
    <w:p w14:paraId="6F2E86A4" w14:textId="77777777" w:rsidR="009739AC" w:rsidRPr="00C369E8" w:rsidRDefault="00460D21" w:rsidP="009739AC">
      <w:pPr>
        <w:spacing w:line="240" w:lineRule="auto"/>
        <w:jc w:val="center"/>
        <w:rPr>
          <w:b/>
          <w:sz w:val="26"/>
          <w:szCs w:val="26"/>
          <w:lang w:val="uk-UA"/>
        </w:rPr>
      </w:pPr>
      <w:r w:rsidRPr="00C369E8">
        <w:rPr>
          <w:b/>
          <w:sz w:val="26"/>
          <w:szCs w:val="26"/>
          <w:lang w:val="uk-UA"/>
        </w:rPr>
        <w:t xml:space="preserve">Київ </w:t>
      </w:r>
      <w:r w:rsidR="00C369E8">
        <w:rPr>
          <w:b/>
          <w:sz w:val="26"/>
          <w:szCs w:val="26"/>
          <w:lang w:val="uk-UA"/>
        </w:rPr>
        <w:t xml:space="preserve">- </w:t>
      </w:r>
      <w:r w:rsidRPr="00C369E8">
        <w:rPr>
          <w:b/>
          <w:sz w:val="26"/>
          <w:szCs w:val="26"/>
          <w:lang w:val="uk-UA"/>
        </w:rPr>
        <w:t>2025</w:t>
      </w:r>
    </w:p>
    <w:p w14:paraId="477CA2F8" w14:textId="5D3EA356" w:rsidR="009739AC" w:rsidRDefault="009739AC">
      <w:pPr>
        <w:rPr>
          <w:b/>
          <w:szCs w:val="28"/>
          <w:lang w:val="uk-UA"/>
        </w:rPr>
      </w:pPr>
      <w:r>
        <w:rPr>
          <w:b/>
          <w:szCs w:val="28"/>
          <w:lang w:val="uk-UA"/>
        </w:rPr>
        <w:br w:type="page"/>
      </w:r>
    </w:p>
    <w:p w14:paraId="406131ED" w14:textId="2219B58E" w:rsidR="009739AC" w:rsidRPr="009739AC" w:rsidRDefault="009739AC" w:rsidP="00051029">
      <w:pPr>
        <w:spacing w:line="240" w:lineRule="auto"/>
        <w:ind w:firstLine="0"/>
        <w:jc w:val="left"/>
        <w:rPr>
          <w:b/>
          <w:szCs w:val="28"/>
          <w:lang w:val="uk-UA"/>
        </w:rPr>
      </w:pPr>
      <w:r w:rsidRPr="009739AC">
        <w:rPr>
          <w:b/>
          <w:sz w:val="24"/>
          <w:szCs w:val="24"/>
          <w:lang w:val="uk-UA"/>
        </w:rPr>
        <w:lastRenderedPageBreak/>
        <w:t>УДК 341.231.4:</w:t>
      </w:r>
      <w:r w:rsidRPr="00BC2812">
        <w:rPr>
          <w:b/>
          <w:sz w:val="24"/>
          <w:szCs w:val="24"/>
        </w:rPr>
        <w:t>343</w:t>
      </w:r>
      <w:r w:rsidRPr="009739AC">
        <w:rPr>
          <w:b/>
          <w:sz w:val="24"/>
          <w:szCs w:val="24"/>
          <w:lang w:val="uk-UA"/>
        </w:rPr>
        <w:t>.137</w:t>
      </w:r>
    </w:p>
    <w:p w14:paraId="403C084A" w14:textId="5A3C2A14" w:rsidR="00460D21" w:rsidRPr="001F65FB" w:rsidRDefault="009739AC" w:rsidP="00051029">
      <w:pPr>
        <w:spacing w:line="240" w:lineRule="auto"/>
        <w:ind w:firstLine="0"/>
        <w:jc w:val="left"/>
        <w:rPr>
          <w:b/>
          <w:sz w:val="24"/>
          <w:szCs w:val="24"/>
          <w:lang w:val="uk-UA"/>
        </w:rPr>
      </w:pPr>
      <w:r w:rsidRPr="009739AC">
        <w:rPr>
          <w:b/>
          <w:sz w:val="24"/>
          <w:szCs w:val="24"/>
          <w:lang w:val="uk-UA"/>
        </w:rPr>
        <w:t>П</w:t>
      </w:r>
      <w:r w:rsidR="00460D21" w:rsidRPr="009739AC">
        <w:rPr>
          <w:b/>
          <w:sz w:val="24"/>
          <w:szCs w:val="24"/>
          <w:lang w:val="uk-UA"/>
        </w:rPr>
        <w:t>-6</w:t>
      </w:r>
      <w:r w:rsidRPr="009739AC">
        <w:rPr>
          <w:b/>
          <w:sz w:val="24"/>
          <w:szCs w:val="24"/>
          <w:lang w:val="uk-UA"/>
        </w:rPr>
        <w:t>85</w:t>
      </w:r>
    </w:p>
    <w:p w14:paraId="5A16C949" w14:textId="77777777" w:rsidR="00460D21" w:rsidRPr="0084601D" w:rsidRDefault="00460D21" w:rsidP="009739AC">
      <w:pPr>
        <w:spacing w:line="240" w:lineRule="auto"/>
        <w:jc w:val="center"/>
        <w:rPr>
          <w:b/>
          <w:sz w:val="24"/>
          <w:szCs w:val="24"/>
          <w:lang w:val="uk-UA"/>
        </w:rPr>
      </w:pPr>
    </w:p>
    <w:p w14:paraId="3734DD85" w14:textId="77777777" w:rsidR="00460D21" w:rsidRPr="001474BC" w:rsidRDefault="00460D21" w:rsidP="001474BC">
      <w:pPr>
        <w:spacing w:line="240" w:lineRule="auto"/>
        <w:jc w:val="center"/>
        <w:rPr>
          <w:b/>
          <w:i/>
          <w:sz w:val="24"/>
          <w:szCs w:val="24"/>
          <w:lang w:val="uk-UA"/>
        </w:rPr>
      </w:pPr>
      <w:r w:rsidRPr="001474BC">
        <w:rPr>
          <w:b/>
          <w:sz w:val="24"/>
          <w:szCs w:val="24"/>
          <w:lang w:val="uk-UA"/>
        </w:rPr>
        <w:t>Авторський колектив:</w:t>
      </w:r>
    </w:p>
    <w:p w14:paraId="56745121" w14:textId="1AB6CAA9" w:rsidR="00F57F2E" w:rsidRPr="00C369E8" w:rsidRDefault="00E03466" w:rsidP="00BC2812">
      <w:pPr>
        <w:spacing w:line="240" w:lineRule="auto"/>
        <w:rPr>
          <w:rFonts w:eastAsia="Times New Roman"/>
          <w:bCs/>
          <w:sz w:val="24"/>
          <w:szCs w:val="24"/>
          <w:lang w:val="uk-UA" w:eastAsia="ru-RU"/>
        </w:rPr>
      </w:pPr>
      <w:r w:rsidRPr="001474BC">
        <w:rPr>
          <w:rFonts w:eastAsia="Times New Roman"/>
          <w:b/>
          <w:bCs/>
          <w:i/>
          <w:iCs/>
          <w:sz w:val="24"/>
          <w:szCs w:val="24"/>
          <w:lang w:val="uk-UA" w:eastAsia="ru-RU"/>
        </w:rPr>
        <w:t>Таран О.В.</w:t>
      </w:r>
      <w:r w:rsidRPr="001474BC">
        <w:rPr>
          <w:rFonts w:eastAsia="Times New Roman"/>
          <w:b/>
          <w:sz w:val="24"/>
          <w:szCs w:val="24"/>
          <w:lang w:val="uk-UA" w:eastAsia="ru-RU"/>
        </w:rPr>
        <w:t xml:space="preserve"> </w:t>
      </w:r>
      <w:r w:rsidRPr="001474BC">
        <w:rPr>
          <w:rFonts w:eastAsia="Times New Roman"/>
          <w:bCs/>
          <w:sz w:val="24"/>
          <w:szCs w:val="24"/>
          <w:lang w:val="uk-UA" w:eastAsia="ru-RU"/>
        </w:rPr>
        <w:t>доктор юридичних наук, професор (Національна академія внутрішніх справ)</w:t>
      </w:r>
      <w:r w:rsidR="00833531" w:rsidRPr="001474BC">
        <w:rPr>
          <w:rFonts w:eastAsia="Times New Roman"/>
          <w:bCs/>
          <w:sz w:val="24"/>
          <w:szCs w:val="24"/>
          <w:lang w:val="uk-UA" w:eastAsia="ru-RU"/>
        </w:rPr>
        <w:t>,</w:t>
      </w:r>
      <w:r w:rsidRPr="001474BC">
        <w:rPr>
          <w:rFonts w:eastAsia="Times New Roman"/>
          <w:bCs/>
          <w:sz w:val="24"/>
          <w:szCs w:val="24"/>
          <w:lang w:val="uk-UA" w:eastAsia="ru-RU"/>
        </w:rPr>
        <w:t xml:space="preserve"> </w:t>
      </w:r>
      <w:r w:rsidR="00BC2812" w:rsidRPr="001474BC">
        <w:rPr>
          <w:rFonts w:eastAsia="Times New Roman"/>
          <w:b/>
          <w:i/>
          <w:iCs/>
          <w:sz w:val="24"/>
          <w:szCs w:val="24"/>
          <w:lang w:val="uk-UA" w:eastAsia="ru-RU"/>
        </w:rPr>
        <w:t>Шумейко Д.О.</w:t>
      </w:r>
      <w:r w:rsidR="00BC2812" w:rsidRPr="001474BC">
        <w:rPr>
          <w:rFonts w:eastAsia="Times New Roman"/>
          <w:bCs/>
          <w:sz w:val="24"/>
          <w:szCs w:val="24"/>
          <w:lang w:val="uk-UA" w:eastAsia="ru-RU"/>
        </w:rPr>
        <w:t xml:space="preserve"> доктор юридичних наук, </w:t>
      </w:r>
      <w:r w:rsidR="00BC2812" w:rsidRPr="00C369E8">
        <w:rPr>
          <w:rFonts w:eastAsia="Times New Roman"/>
          <w:bCs/>
          <w:sz w:val="24"/>
          <w:szCs w:val="24"/>
          <w:lang w:val="uk-UA" w:eastAsia="ru-RU"/>
        </w:rPr>
        <w:t>професор (Головне управління Національної поліції у м. Києві)</w:t>
      </w:r>
      <w:r w:rsidR="00BC2812">
        <w:rPr>
          <w:rFonts w:eastAsia="Times New Roman"/>
          <w:bCs/>
          <w:sz w:val="24"/>
          <w:szCs w:val="24"/>
          <w:lang w:val="uk-UA" w:eastAsia="ru-RU"/>
        </w:rPr>
        <w:t xml:space="preserve">, </w:t>
      </w:r>
      <w:r w:rsidRPr="00BC2812">
        <w:rPr>
          <w:b/>
          <w:bCs/>
          <w:i/>
          <w:iCs/>
          <w:sz w:val="24"/>
          <w:szCs w:val="24"/>
          <w:lang w:val="uk-UA" w:eastAsia="uk-UA"/>
        </w:rPr>
        <w:t>Вознюк</w:t>
      </w:r>
      <w:r w:rsidRPr="001474BC">
        <w:rPr>
          <w:b/>
          <w:bCs/>
          <w:i/>
          <w:iCs/>
          <w:sz w:val="24"/>
          <w:szCs w:val="24"/>
          <w:lang w:val="uk-UA" w:eastAsia="uk-UA"/>
        </w:rPr>
        <w:t> </w:t>
      </w:r>
      <w:r w:rsidRPr="00BC2812">
        <w:rPr>
          <w:b/>
          <w:bCs/>
          <w:i/>
          <w:iCs/>
          <w:sz w:val="24"/>
          <w:szCs w:val="24"/>
          <w:lang w:val="uk-UA" w:eastAsia="uk-UA"/>
        </w:rPr>
        <w:t>А</w:t>
      </w:r>
      <w:r w:rsidRPr="001474BC">
        <w:rPr>
          <w:b/>
          <w:bCs/>
          <w:i/>
          <w:iCs/>
          <w:sz w:val="24"/>
          <w:szCs w:val="24"/>
          <w:lang w:val="uk-UA" w:eastAsia="uk-UA"/>
        </w:rPr>
        <w:t>.А.</w:t>
      </w:r>
      <w:r w:rsidR="00833531" w:rsidRPr="001474BC">
        <w:rPr>
          <w:sz w:val="24"/>
          <w:szCs w:val="24"/>
          <w:lang w:val="uk-UA" w:eastAsia="uk-UA"/>
        </w:rPr>
        <w:t xml:space="preserve"> </w:t>
      </w:r>
      <w:r w:rsidRPr="001474BC">
        <w:rPr>
          <w:sz w:val="24"/>
          <w:szCs w:val="24"/>
          <w:lang w:val="uk-UA" w:eastAsia="uk-UA"/>
        </w:rPr>
        <w:t>доктор юридичних наук, професор</w:t>
      </w:r>
      <w:r w:rsidR="00833531" w:rsidRPr="001474BC">
        <w:rPr>
          <w:sz w:val="24"/>
          <w:szCs w:val="24"/>
          <w:lang w:val="uk-UA" w:eastAsia="uk-UA"/>
        </w:rPr>
        <w:t xml:space="preserve"> (</w:t>
      </w:r>
      <w:r w:rsidR="00833531" w:rsidRPr="001474BC">
        <w:rPr>
          <w:rFonts w:eastAsia="Times New Roman"/>
          <w:bCs/>
          <w:sz w:val="24"/>
          <w:szCs w:val="24"/>
          <w:lang w:val="uk-UA" w:eastAsia="ru-RU"/>
        </w:rPr>
        <w:t>Національна академія внутрішніх справ),</w:t>
      </w:r>
      <w:r w:rsidR="00F57F2E" w:rsidRPr="00F57F2E">
        <w:rPr>
          <w:rFonts w:eastAsia="Times New Roman"/>
          <w:b/>
          <w:i/>
          <w:iCs/>
          <w:sz w:val="24"/>
          <w:szCs w:val="24"/>
          <w:lang w:val="uk-UA" w:eastAsia="ru-RU"/>
        </w:rPr>
        <w:t xml:space="preserve"> </w:t>
      </w:r>
      <w:proofErr w:type="spellStart"/>
      <w:r w:rsidR="00F57F2E" w:rsidRPr="001474BC">
        <w:rPr>
          <w:rFonts w:eastAsia="Times New Roman"/>
          <w:b/>
          <w:i/>
          <w:iCs/>
          <w:sz w:val="24"/>
          <w:szCs w:val="24"/>
          <w:lang w:val="uk-UA" w:eastAsia="ru-RU"/>
        </w:rPr>
        <w:t>Гвоздюк</w:t>
      </w:r>
      <w:proofErr w:type="spellEnd"/>
      <w:r w:rsidR="00F57F2E" w:rsidRPr="001474BC">
        <w:rPr>
          <w:rFonts w:eastAsia="Times New Roman"/>
          <w:b/>
          <w:i/>
          <w:iCs/>
          <w:sz w:val="24"/>
          <w:szCs w:val="24"/>
          <w:lang w:val="uk-UA" w:eastAsia="ru-RU"/>
        </w:rPr>
        <w:t> В.В.</w:t>
      </w:r>
      <w:r w:rsidR="00F57F2E" w:rsidRPr="001474BC">
        <w:rPr>
          <w:rFonts w:eastAsia="Times New Roman"/>
          <w:bCs/>
          <w:sz w:val="24"/>
          <w:szCs w:val="24"/>
          <w:lang w:val="uk-UA" w:eastAsia="ru-RU"/>
        </w:rPr>
        <w:t xml:space="preserve"> </w:t>
      </w:r>
      <w:r w:rsidR="00F57F2E" w:rsidRPr="001474BC">
        <w:rPr>
          <w:sz w:val="24"/>
          <w:szCs w:val="24"/>
          <w:shd w:val="clear" w:color="auto" w:fill="FFFFFF"/>
          <w:lang w:val="uk-UA"/>
        </w:rPr>
        <w:t>доктор філософії в галузі права</w:t>
      </w:r>
      <w:r w:rsidR="00F57F2E" w:rsidRPr="001474BC">
        <w:rPr>
          <w:rFonts w:eastAsia="Times New Roman"/>
          <w:bCs/>
          <w:sz w:val="24"/>
          <w:szCs w:val="24"/>
          <w:lang w:val="uk-UA" w:eastAsia="ru-RU"/>
        </w:rPr>
        <w:t xml:space="preserve"> (Національна академія внутрішніх справ)</w:t>
      </w:r>
      <w:r w:rsidR="00F57F2E">
        <w:rPr>
          <w:rFonts w:eastAsia="Times New Roman"/>
          <w:bCs/>
          <w:sz w:val="24"/>
          <w:szCs w:val="24"/>
          <w:lang w:val="uk-UA" w:eastAsia="ru-RU"/>
        </w:rPr>
        <w:t xml:space="preserve">, </w:t>
      </w:r>
      <w:proofErr w:type="spellStart"/>
      <w:r w:rsidR="00833531" w:rsidRPr="001474BC">
        <w:rPr>
          <w:rFonts w:eastAsia="Times New Roman"/>
          <w:b/>
          <w:i/>
          <w:iCs/>
          <w:sz w:val="24"/>
          <w:szCs w:val="24"/>
          <w:lang w:val="uk-UA" w:eastAsia="ru-RU"/>
        </w:rPr>
        <w:t>Шевчишен</w:t>
      </w:r>
      <w:proofErr w:type="spellEnd"/>
      <w:r w:rsidR="00833531" w:rsidRPr="001474BC">
        <w:rPr>
          <w:rFonts w:eastAsia="Times New Roman"/>
          <w:b/>
          <w:i/>
          <w:iCs/>
          <w:sz w:val="24"/>
          <w:szCs w:val="24"/>
          <w:lang w:val="uk-UA" w:eastAsia="ru-RU"/>
        </w:rPr>
        <w:t xml:space="preserve"> А.В.</w:t>
      </w:r>
      <w:r w:rsidR="00833531" w:rsidRPr="001474BC">
        <w:rPr>
          <w:rFonts w:eastAsia="Times New Roman"/>
          <w:bCs/>
          <w:sz w:val="24"/>
          <w:szCs w:val="24"/>
          <w:lang w:val="uk-UA" w:eastAsia="ru-RU"/>
        </w:rPr>
        <w:t xml:space="preserve"> </w:t>
      </w:r>
      <w:r w:rsidR="00833531" w:rsidRPr="001474BC">
        <w:rPr>
          <w:sz w:val="24"/>
          <w:szCs w:val="24"/>
          <w:lang w:val="uk-UA" w:eastAsia="uk-UA"/>
        </w:rPr>
        <w:t xml:space="preserve">доктор юридичних наук, професор </w:t>
      </w:r>
      <w:r w:rsidRPr="001474BC">
        <w:rPr>
          <w:rFonts w:eastAsia="Times New Roman"/>
          <w:bCs/>
          <w:sz w:val="24"/>
          <w:szCs w:val="24"/>
          <w:lang w:val="uk-UA" w:eastAsia="ru-RU"/>
        </w:rPr>
        <w:t>(Г</w:t>
      </w:r>
      <w:r w:rsidR="00833531" w:rsidRPr="001474BC">
        <w:rPr>
          <w:rFonts w:eastAsia="Times New Roman"/>
          <w:bCs/>
          <w:sz w:val="24"/>
          <w:szCs w:val="24"/>
          <w:lang w:val="uk-UA" w:eastAsia="ru-RU"/>
        </w:rPr>
        <w:t xml:space="preserve">оловне слідче управління </w:t>
      </w:r>
      <w:r w:rsidRPr="001474BC">
        <w:rPr>
          <w:rFonts w:eastAsia="Times New Roman"/>
          <w:bCs/>
          <w:sz w:val="24"/>
          <w:szCs w:val="24"/>
          <w:lang w:val="uk-UA" w:eastAsia="ru-RU"/>
        </w:rPr>
        <w:t>Н</w:t>
      </w:r>
      <w:r w:rsidR="00833531" w:rsidRPr="001474BC">
        <w:rPr>
          <w:rFonts w:eastAsia="Times New Roman"/>
          <w:bCs/>
          <w:sz w:val="24"/>
          <w:szCs w:val="24"/>
          <w:lang w:val="uk-UA" w:eastAsia="ru-RU"/>
        </w:rPr>
        <w:t>аціональної поліції України</w:t>
      </w:r>
      <w:r w:rsidRPr="001474BC">
        <w:rPr>
          <w:rFonts w:eastAsia="Times New Roman"/>
          <w:bCs/>
          <w:sz w:val="24"/>
          <w:szCs w:val="24"/>
          <w:lang w:val="uk-UA" w:eastAsia="ru-RU"/>
        </w:rPr>
        <w:t>)</w:t>
      </w:r>
      <w:r w:rsidR="00833531" w:rsidRPr="001474BC">
        <w:rPr>
          <w:rFonts w:eastAsia="Times New Roman"/>
          <w:bCs/>
          <w:sz w:val="24"/>
          <w:szCs w:val="24"/>
          <w:lang w:val="uk-UA" w:eastAsia="ru-RU"/>
        </w:rPr>
        <w:t xml:space="preserve">, </w:t>
      </w:r>
    </w:p>
    <w:p w14:paraId="101EB48E" w14:textId="77777777" w:rsidR="00460D21" w:rsidRDefault="00460D21" w:rsidP="00BD3908">
      <w:pPr>
        <w:spacing w:line="240" w:lineRule="auto"/>
        <w:ind w:firstLine="567"/>
        <w:jc w:val="center"/>
        <w:rPr>
          <w:b/>
          <w:sz w:val="24"/>
          <w:szCs w:val="24"/>
          <w:lang w:val="uk-UA"/>
        </w:rPr>
      </w:pPr>
    </w:p>
    <w:p w14:paraId="05015ACB" w14:textId="77777777" w:rsidR="00460D21" w:rsidRPr="0084601D" w:rsidRDefault="00460D21" w:rsidP="00BD3908">
      <w:pPr>
        <w:spacing w:line="240" w:lineRule="auto"/>
        <w:ind w:firstLine="567"/>
        <w:jc w:val="center"/>
        <w:rPr>
          <w:b/>
          <w:sz w:val="24"/>
          <w:szCs w:val="24"/>
          <w:lang w:val="uk-UA"/>
        </w:rPr>
      </w:pPr>
      <w:r w:rsidRPr="0084601D">
        <w:rPr>
          <w:b/>
          <w:sz w:val="24"/>
          <w:szCs w:val="24"/>
          <w:lang w:val="uk-UA"/>
        </w:rPr>
        <w:t>Рецензенти:</w:t>
      </w:r>
    </w:p>
    <w:p w14:paraId="2004E1DC" w14:textId="77777777" w:rsidR="00460D21" w:rsidRPr="0056020E" w:rsidRDefault="00460D21" w:rsidP="00BD3908">
      <w:pPr>
        <w:spacing w:line="240" w:lineRule="auto"/>
        <w:rPr>
          <w:sz w:val="24"/>
          <w:szCs w:val="24"/>
          <w:lang w:val="uk-UA"/>
        </w:rPr>
      </w:pPr>
    </w:p>
    <w:p w14:paraId="76596CAA" w14:textId="77777777" w:rsidR="00460D21" w:rsidRDefault="00460D21" w:rsidP="00BD3908">
      <w:pPr>
        <w:spacing w:line="240" w:lineRule="auto"/>
        <w:ind w:firstLine="567"/>
        <w:rPr>
          <w:sz w:val="24"/>
          <w:szCs w:val="24"/>
          <w:lang w:val="uk-UA"/>
        </w:rPr>
      </w:pPr>
      <w:r w:rsidRPr="00E12326">
        <w:rPr>
          <w:b/>
          <w:sz w:val="24"/>
          <w:szCs w:val="24"/>
          <w:lang w:val="uk-UA"/>
        </w:rPr>
        <w:t>Шаповалов О</w:t>
      </w:r>
      <w:r>
        <w:rPr>
          <w:b/>
          <w:sz w:val="24"/>
          <w:szCs w:val="24"/>
          <w:lang w:val="uk-UA"/>
        </w:rPr>
        <w:t>. </w:t>
      </w:r>
      <w:r w:rsidRPr="00E12326">
        <w:rPr>
          <w:b/>
          <w:sz w:val="24"/>
          <w:szCs w:val="24"/>
          <w:lang w:val="uk-UA"/>
        </w:rPr>
        <w:t>О</w:t>
      </w:r>
      <w:r>
        <w:rPr>
          <w:b/>
          <w:sz w:val="24"/>
          <w:szCs w:val="24"/>
          <w:lang w:val="uk-UA"/>
        </w:rPr>
        <w:t>. </w:t>
      </w:r>
      <w:r>
        <w:rPr>
          <w:b/>
          <w:sz w:val="24"/>
          <w:szCs w:val="24"/>
          <w:lang w:val="uk-UA"/>
        </w:rPr>
        <w:noBreakHyphen/>
        <w:t> </w:t>
      </w:r>
      <w:proofErr w:type="spellStart"/>
      <w:r>
        <w:rPr>
          <w:sz w:val="24"/>
          <w:szCs w:val="24"/>
          <w:lang w:val="uk-UA"/>
        </w:rPr>
        <w:t>т</w:t>
      </w:r>
      <w:r w:rsidRPr="00AA5034">
        <w:rPr>
          <w:sz w:val="24"/>
          <w:szCs w:val="24"/>
          <w:lang w:val="uk-UA"/>
        </w:rPr>
        <w:t>.в.о</w:t>
      </w:r>
      <w:proofErr w:type="spellEnd"/>
      <w:r w:rsidRPr="00AA5034">
        <w:rPr>
          <w:sz w:val="24"/>
          <w:szCs w:val="24"/>
          <w:lang w:val="uk-UA"/>
        </w:rPr>
        <w:t>. начальника управління документування злочинів, учинених в умовах збройного конфлікту</w:t>
      </w:r>
      <w:r>
        <w:rPr>
          <w:sz w:val="24"/>
          <w:szCs w:val="24"/>
          <w:lang w:val="uk-UA"/>
        </w:rPr>
        <w:t xml:space="preserve"> </w:t>
      </w:r>
      <w:r w:rsidRPr="00AA5034">
        <w:rPr>
          <w:sz w:val="24"/>
          <w:szCs w:val="24"/>
          <w:lang w:val="uk-UA"/>
        </w:rPr>
        <w:t>Головного слідчого управління</w:t>
      </w:r>
      <w:r>
        <w:rPr>
          <w:sz w:val="24"/>
          <w:szCs w:val="24"/>
          <w:lang w:val="uk-UA"/>
        </w:rPr>
        <w:t xml:space="preserve"> </w:t>
      </w:r>
      <w:r w:rsidRPr="00AA5034">
        <w:rPr>
          <w:sz w:val="24"/>
          <w:szCs w:val="24"/>
          <w:lang w:val="uk-UA"/>
        </w:rPr>
        <w:t>Національної поліції України,</w:t>
      </w:r>
      <w:r>
        <w:rPr>
          <w:sz w:val="24"/>
          <w:szCs w:val="24"/>
          <w:lang w:val="uk-UA"/>
        </w:rPr>
        <w:t xml:space="preserve"> </w:t>
      </w:r>
      <w:r w:rsidRPr="00AA5034">
        <w:rPr>
          <w:sz w:val="24"/>
          <w:szCs w:val="24"/>
          <w:lang w:val="uk-UA"/>
        </w:rPr>
        <w:t>кандидат юридичних наук</w:t>
      </w:r>
      <w:r>
        <w:rPr>
          <w:sz w:val="24"/>
          <w:szCs w:val="24"/>
          <w:lang w:val="uk-UA"/>
        </w:rPr>
        <w:t>;</w:t>
      </w:r>
    </w:p>
    <w:p w14:paraId="5FAABB5A" w14:textId="631CECBA" w:rsidR="00460D21" w:rsidRPr="00E12326" w:rsidRDefault="00E03466" w:rsidP="00BD3908">
      <w:pPr>
        <w:spacing w:line="240" w:lineRule="auto"/>
        <w:ind w:firstLine="567"/>
        <w:rPr>
          <w:sz w:val="24"/>
          <w:szCs w:val="24"/>
          <w:lang w:val="uk-UA"/>
        </w:rPr>
      </w:pPr>
      <w:proofErr w:type="spellStart"/>
      <w:r>
        <w:rPr>
          <w:b/>
          <w:sz w:val="24"/>
          <w:szCs w:val="24"/>
          <w:lang w:val="uk-UA"/>
        </w:rPr>
        <w:t>Сухачова</w:t>
      </w:r>
      <w:proofErr w:type="spellEnd"/>
      <w:r>
        <w:rPr>
          <w:b/>
          <w:sz w:val="24"/>
          <w:szCs w:val="24"/>
          <w:lang w:val="uk-UA"/>
        </w:rPr>
        <w:t> І. О</w:t>
      </w:r>
      <w:r w:rsidR="00460D21">
        <w:rPr>
          <w:b/>
          <w:sz w:val="24"/>
          <w:szCs w:val="24"/>
          <w:lang w:val="uk-UA"/>
        </w:rPr>
        <w:t>. </w:t>
      </w:r>
      <w:r w:rsidR="00460D21">
        <w:rPr>
          <w:b/>
          <w:sz w:val="24"/>
          <w:szCs w:val="24"/>
          <w:lang w:val="uk-UA"/>
        </w:rPr>
        <w:noBreakHyphen/>
        <w:t> </w:t>
      </w:r>
      <w:r w:rsidR="00460D21" w:rsidRPr="00E12326">
        <w:rPr>
          <w:bCs/>
          <w:sz w:val="24"/>
          <w:szCs w:val="24"/>
          <w:lang w:val="uk-UA"/>
        </w:rPr>
        <w:t>п</w:t>
      </w:r>
      <w:r w:rsidR="00460D21" w:rsidRPr="00E12326">
        <w:rPr>
          <w:sz w:val="24"/>
          <w:szCs w:val="24"/>
          <w:lang w:val="uk-UA" w:eastAsia="uk-UA"/>
        </w:rPr>
        <w:t>ровідний науковий співробітник науково-дослідної лабораторії з проблем протидії злочинності навчально-наукового інституту поліцейської діяльності Національної академії внутрішніх справ, доктор юридичних наук</w:t>
      </w:r>
      <w:r>
        <w:rPr>
          <w:sz w:val="24"/>
          <w:szCs w:val="24"/>
          <w:lang w:val="uk-UA" w:eastAsia="uk-UA"/>
        </w:rPr>
        <w:t>.</w:t>
      </w:r>
    </w:p>
    <w:p w14:paraId="33E266CE" w14:textId="77777777" w:rsidR="00460D21" w:rsidRPr="0084601D" w:rsidRDefault="00460D21" w:rsidP="00BD3908">
      <w:pPr>
        <w:spacing w:line="240" w:lineRule="auto"/>
        <w:ind w:firstLine="567"/>
        <w:rPr>
          <w:i/>
          <w:sz w:val="24"/>
          <w:szCs w:val="24"/>
          <w:lang w:val="uk-UA"/>
        </w:rPr>
      </w:pPr>
    </w:p>
    <w:p w14:paraId="0F8EB106" w14:textId="77777777" w:rsidR="00460D21" w:rsidRDefault="00460D21" w:rsidP="00BD3908">
      <w:pPr>
        <w:spacing w:line="240" w:lineRule="auto"/>
        <w:ind w:firstLine="567"/>
        <w:jc w:val="center"/>
        <w:rPr>
          <w:i/>
          <w:sz w:val="24"/>
          <w:szCs w:val="24"/>
          <w:lang w:val="uk-UA"/>
        </w:rPr>
      </w:pPr>
    </w:p>
    <w:p w14:paraId="7029F1E4" w14:textId="32690B69" w:rsidR="00460D21" w:rsidRPr="0084601D" w:rsidRDefault="00460D21" w:rsidP="00BD3908">
      <w:pPr>
        <w:spacing w:line="240" w:lineRule="auto"/>
        <w:ind w:firstLine="567"/>
        <w:jc w:val="center"/>
        <w:rPr>
          <w:i/>
          <w:sz w:val="24"/>
          <w:szCs w:val="24"/>
          <w:lang w:val="uk-UA"/>
        </w:rPr>
      </w:pPr>
      <w:r w:rsidRPr="00904DAE">
        <w:rPr>
          <w:i/>
          <w:sz w:val="24"/>
          <w:szCs w:val="24"/>
          <w:lang w:val="uk-UA"/>
        </w:rPr>
        <w:t xml:space="preserve">Рекомендовано до друку науково-методичною радою Національної академії внутрішніх справ від </w:t>
      </w:r>
      <w:r w:rsidR="007A110D">
        <w:rPr>
          <w:i/>
          <w:sz w:val="24"/>
          <w:szCs w:val="24"/>
          <w:lang w:val="uk-UA"/>
        </w:rPr>
        <w:t>21</w:t>
      </w:r>
      <w:r>
        <w:rPr>
          <w:i/>
          <w:sz w:val="24"/>
          <w:szCs w:val="24"/>
          <w:lang w:val="uk-UA"/>
        </w:rPr>
        <w:t xml:space="preserve"> </w:t>
      </w:r>
      <w:r w:rsidR="00E03466">
        <w:rPr>
          <w:i/>
          <w:sz w:val="24"/>
          <w:szCs w:val="24"/>
          <w:lang w:val="uk-UA"/>
        </w:rPr>
        <w:t>жовтня</w:t>
      </w:r>
      <w:r w:rsidRPr="00904DAE">
        <w:rPr>
          <w:i/>
          <w:sz w:val="24"/>
          <w:szCs w:val="24"/>
          <w:lang w:val="uk-UA"/>
        </w:rPr>
        <w:t xml:space="preserve"> 202</w:t>
      </w:r>
      <w:r>
        <w:rPr>
          <w:i/>
          <w:sz w:val="24"/>
          <w:szCs w:val="24"/>
          <w:lang w:val="uk-UA"/>
        </w:rPr>
        <w:t>5</w:t>
      </w:r>
      <w:r w:rsidRPr="00904DAE">
        <w:rPr>
          <w:i/>
          <w:sz w:val="24"/>
          <w:szCs w:val="24"/>
          <w:lang w:val="uk-UA"/>
        </w:rPr>
        <w:t xml:space="preserve"> року (протокол № </w:t>
      </w:r>
      <w:r w:rsidR="005B268C">
        <w:rPr>
          <w:i/>
          <w:sz w:val="24"/>
          <w:szCs w:val="24"/>
          <w:lang w:val="uk-UA"/>
        </w:rPr>
        <w:t>9</w:t>
      </w:r>
      <w:r w:rsidRPr="00904DAE">
        <w:rPr>
          <w:i/>
          <w:sz w:val="24"/>
          <w:szCs w:val="24"/>
          <w:lang w:val="uk-UA"/>
        </w:rPr>
        <w:t>)</w:t>
      </w:r>
    </w:p>
    <w:p w14:paraId="1431B94F" w14:textId="77777777" w:rsidR="00460D21" w:rsidRDefault="00460D21" w:rsidP="00BD3908">
      <w:pPr>
        <w:spacing w:line="240" w:lineRule="auto"/>
        <w:rPr>
          <w:b/>
          <w:sz w:val="24"/>
          <w:szCs w:val="24"/>
          <w:lang w:val="uk-UA"/>
        </w:rPr>
      </w:pPr>
    </w:p>
    <w:p w14:paraId="529EBA61" w14:textId="77777777" w:rsidR="00460D21" w:rsidRPr="0084601D" w:rsidRDefault="00460D21" w:rsidP="00BD3908">
      <w:pPr>
        <w:spacing w:line="240" w:lineRule="auto"/>
        <w:rPr>
          <w:b/>
          <w:sz w:val="24"/>
          <w:szCs w:val="24"/>
          <w:lang w:val="uk-UA"/>
        </w:rPr>
      </w:pPr>
    </w:p>
    <w:tbl>
      <w:tblPr>
        <w:tblW w:w="0" w:type="auto"/>
        <w:tblLook w:val="01E0" w:firstRow="1" w:lastRow="1" w:firstColumn="1" w:lastColumn="1" w:noHBand="0" w:noVBand="0"/>
      </w:tblPr>
      <w:tblGrid>
        <w:gridCol w:w="1016"/>
        <w:gridCol w:w="8055"/>
      </w:tblGrid>
      <w:tr w:rsidR="00460D21" w:rsidRPr="00051029" w14:paraId="5D5AD9A3" w14:textId="77777777" w:rsidTr="001D331D">
        <w:trPr>
          <w:trHeight w:val="463"/>
        </w:trPr>
        <w:tc>
          <w:tcPr>
            <w:tcW w:w="1070" w:type="dxa"/>
          </w:tcPr>
          <w:p w14:paraId="59956734" w14:textId="03ABC0CF" w:rsidR="00460D21" w:rsidRPr="0056020E" w:rsidRDefault="004E4BE5" w:rsidP="00BD3908">
            <w:pPr>
              <w:spacing w:line="240" w:lineRule="auto"/>
              <w:ind w:hanging="105"/>
              <w:rPr>
                <w:b/>
                <w:sz w:val="24"/>
                <w:szCs w:val="24"/>
                <w:lang w:val="uk-UA"/>
              </w:rPr>
            </w:pPr>
            <w:r>
              <w:rPr>
                <w:b/>
                <w:sz w:val="24"/>
                <w:szCs w:val="24"/>
                <w:lang w:val="uk-UA"/>
              </w:rPr>
              <w:t>П</w:t>
            </w:r>
            <w:r w:rsidR="00460D21">
              <w:rPr>
                <w:b/>
                <w:sz w:val="24"/>
                <w:szCs w:val="24"/>
                <w:lang w:val="uk-UA"/>
              </w:rPr>
              <w:t>-6</w:t>
            </w:r>
            <w:r w:rsidR="009739AC">
              <w:rPr>
                <w:b/>
                <w:sz w:val="24"/>
                <w:szCs w:val="24"/>
                <w:lang w:val="uk-UA"/>
              </w:rPr>
              <w:t>85</w:t>
            </w:r>
          </w:p>
        </w:tc>
        <w:tc>
          <w:tcPr>
            <w:tcW w:w="8783" w:type="dxa"/>
          </w:tcPr>
          <w:p w14:paraId="53A51280" w14:textId="7279FBD4" w:rsidR="00460D21" w:rsidRPr="0056020E" w:rsidRDefault="00833531" w:rsidP="00BD3908">
            <w:pPr>
              <w:shd w:val="clear" w:color="auto" w:fill="FFFFFF"/>
              <w:spacing w:line="240" w:lineRule="auto"/>
              <w:ind w:firstLine="16"/>
              <w:rPr>
                <w:sz w:val="24"/>
                <w:szCs w:val="24"/>
                <w:lang w:val="uk-UA"/>
              </w:rPr>
            </w:pPr>
            <w:bookmarkStart w:id="0" w:name="_Hlk212728451"/>
            <w:r w:rsidRPr="00833531">
              <w:rPr>
                <w:b/>
                <w:sz w:val="24"/>
                <w:szCs w:val="24"/>
                <w:lang w:val="uk-UA" w:eastAsia="ru-RU"/>
              </w:rPr>
              <w:t xml:space="preserve">Правові позиції </w:t>
            </w:r>
            <w:r w:rsidR="000E73B8">
              <w:rPr>
                <w:b/>
                <w:sz w:val="24"/>
                <w:szCs w:val="24"/>
                <w:lang w:val="uk-UA" w:eastAsia="ru-RU"/>
              </w:rPr>
              <w:t>Є</w:t>
            </w:r>
            <w:r w:rsidRPr="00833531">
              <w:rPr>
                <w:b/>
                <w:sz w:val="24"/>
                <w:szCs w:val="24"/>
                <w:lang w:val="uk-UA" w:eastAsia="ru-RU"/>
              </w:rPr>
              <w:t xml:space="preserve">вропейського суду з прав людини щодо проваджень </w:t>
            </w:r>
            <w:proofErr w:type="spellStart"/>
            <w:r w:rsidRPr="00833531">
              <w:rPr>
                <w:b/>
                <w:sz w:val="24"/>
                <w:szCs w:val="24"/>
                <w:lang w:val="uk-UA" w:eastAsia="ru-RU"/>
              </w:rPr>
              <w:t>in</w:t>
            </w:r>
            <w:proofErr w:type="spellEnd"/>
            <w:r w:rsidRPr="00833531">
              <w:rPr>
                <w:b/>
                <w:sz w:val="24"/>
                <w:szCs w:val="24"/>
                <w:lang w:val="uk-UA" w:eastAsia="ru-RU"/>
              </w:rPr>
              <w:t xml:space="preserve"> </w:t>
            </w:r>
            <w:proofErr w:type="spellStart"/>
            <w:r w:rsidRPr="00833531">
              <w:rPr>
                <w:b/>
                <w:sz w:val="24"/>
                <w:szCs w:val="24"/>
                <w:lang w:val="uk-UA" w:eastAsia="ru-RU"/>
              </w:rPr>
              <w:t>absentia</w:t>
            </w:r>
            <w:proofErr w:type="spellEnd"/>
            <w:r w:rsidRPr="00833531">
              <w:rPr>
                <w:b/>
                <w:sz w:val="24"/>
                <w:szCs w:val="24"/>
                <w:lang w:val="uk-UA" w:eastAsia="ru-RU"/>
              </w:rPr>
              <w:t>, які підлягають застосуванню під час здійснення спеціального кримінального провадження</w:t>
            </w:r>
            <w:r>
              <w:rPr>
                <w:b/>
                <w:sz w:val="24"/>
                <w:szCs w:val="24"/>
                <w:lang w:val="uk-UA" w:eastAsia="ru-RU"/>
              </w:rPr>
              <w:t xml:space="preserve"> </w:t>
            </w:r>
            <w:r w:rsidR="00460D21" w:rsidRPr="006120C9">
              <w:rPr>
                <w:sz w:val="24"/>
                <w:szCs w:val="24"/>
                <w:lang w:val="uk-UA"/>
              </w:rPr>
              <w:t xml:space="preserve">[Текст] : метод. </w:t>
            </w:r>
            <w:proofErr w:type="spellStart"/>
            <w:r w:rsidR="00460D21" w:rsidRPr="006120C9">
              <w:rPr>
                <w:sz w:val="24"/>
                <w:szCs w:val="24"/>
                <w:lang w:val="uk-UA"/>
              </w:rPr>
              <w:t>реком</w:t>
            </w:r>
            <w:proofErr w:type="spellEnd"/>
            <w:r w:rsidR="00460D21" w:rsidRPr="006120C9">
              <w:rPr>
                <w:sz w:val="24"/>
                <w:szCs w:val="24"/>
                <w:lang w:val="uk-UA"/>
              </w:rPr>
              <w:t>. / [</w:t>
            </w:r>
            <w:r w:rsidR="00BD3908">
              <w:rPr>
                <w:sz w:val="24"/>
                <w:szCs w:val="24"/>
                <w:lang w:val="uk-UA"/>
              </w:rPr>
              <w:t>О</w:t>
            </w:r>
            <w:r w:rsidR="00460D21" w:rsidRPr="006120C9">
              <w:rPr>
                <w:sz w:val="24"/>
                <w:szCs w:val="24"/>
                <w:lang w:val="uk-UA"/>
              </w:rPr>
              <w:t>.В. </w:t>
            </w:r>
            <w:r w:rsidR="00BD3908">
              <w:rPr>
                <w:sz w:val="24"/>
                <w:szCs w:val="24"/>
                <w:lang w:val="uk-UA"/>
              </w:rPr>
              <w:t>Таран</w:t>
            </w:r>
            <w:r w:rsidR="00460D21" w:rsidRPr="006120C9">
              <w:rPr>
                <w:sz w:val="24"/>
                <w:szCs w:val="24"/>
                <w:lang w:val="uk-UA"/>
              </w:rPr>
              <w:t xml:space="preserve">, </w:t>
            </w:r>
            <w:r w:rsidR="00BC2812">
              <w:rPr>
                <w:sz w:val="24"/>
                <w:szCs w:val="24"/>
                <w:lang w:val="uk-UA"/>
              </w:rPr>
              <w:t xml:space="preserve">Д.О. Шумейко, </w:t>
            </w:r>
            <w:r w:rsidR="00BD3908">
              <w:rPr>
                <w:sz w:val="24"/>
                <w:szCs w:val="24"/>
                <w:lang w:val="uk-UA"/>
              </w:rPr>
              <w:t>А</w:t>
            </w:r>
            <w:r w:rsidR="00BD3908" w:rsidRPr="00361A23">
              <w:rPr>
                <w:sz w:val="24"/>
                <w:szCs w:val="24"/>
                <w:lang w:val="uk-UA"/>
              </w:rPr>
              <w:t xml:space="preserve">.А. Вознюк, </w:t>
            </w:r>
            <w:r w:rsidR="00F57F2E" w:rsidRPr="00361A23">
              <w:rPr>
                <w:sz w:val="24"/>
                <w:szCs w:val="24"/>
                <w:lang w:val="uk-UA"/>
              </w:rPr>
              <w:t>В.В. </w:t>
            </w:r>
            <w:proofErr w:type="spellStart"/>
            <w:r w:rsidR="00F57F2E" w:rsidRPr="00361A23">
              <w:rPr>
                <w:sz w:val="24"/>
                <w:szCs w:val="24"/>
                <w:lang w:val="uk-UA"/>
              </w:rPr>
              <w:t>Гвоздюк</w:t>
            </w:r>
            <w:proofErr w:type="spellEnd"/>
            <w:r w:rsidR="00F57F2E">
              <w:rPr>
                <w:sz w:val="24"/>
                <w:szCs w:val="24"/>
                <w:lang w:val="uk-UA"/>
              </w:rPr>
              <w:t xml:space="preserve">, </w:t>
            </w:r>
            <w:r w:rsidR="00BD3908" w:rsidRPr="00361A23">
              <w:rPr>
                <w:sz w:val="24"/>
                <w:szCs w:val="24"/>
                <w:lang w:val="uk-UA"/>
              </w:rPr>
              <w:t>А.В. </w:t>
            </w:r>
            <w:proofErr w:type="spellStart"/>
            <w:r w:rsidR="00BD3908" w:rsidRPr="00361A23">
              <w:rPr>
                <w:sz w:val="24"/>
                <w:szCs w:val="24"/>
                <w:lang w:val="uk-UA"/>
              </w:rPr>
              <w:t>Шевчишен</w:t>
            </w:r>
            <w:proofErr w:type="spellEnd"/>
            <w:r w:rsidR="00BD3908" w:rsidRPr="00361A23">
              <w:rPr>
                <w:sz w:val="24"/>
                <w:szCs w:val="24"/>
                <w:lang w:val="uk-UA"/>
              </w:rPr>
              <w:t>,</w:t>
            </w:r>
            <w:r w:rsidR="00460D21" w:rsidRPr="00361A23">
              <w:rPr>
                <w:sz w:val="24"/>
                <w:szCs w:val="24"/>
                <w:lang w:val="uk-UA"/>
              </w:rPr>
              <w:t xml:space="preserve">]. – К. : </w:t>
            </w:r>
            <w:proofErr w:type="spellStart"/>
            <w:r w:rsidR="00460D21" w:rsidRPr="00361A23">
              <w:rPr>
                <w:sz w:val="24"/>
                <w:szCs w:val="24"/>
                <w:lang w:val="uk-UA"/>
              </w:rPr>
              <w:t>Нац</w:t>
            </w:r>
            <w:proofErr w:type="spellEnd"/>
            <w:r w:rsidR="00460D21" w:rsidRPr="00361A23">
              <w:rPr>
                <w:sz w:val="24"/>
                <w:szCs w:val="24"/>
                <w:lang w:val="uk-UA"/>
              </w:rPr>
              <w:t xml:space="preserve">. акад. </w:t>
            </w:r>
            <w:proofErr w:type="spellStart"/>
            <w:r w:rsidR="00460D21" w:rsidRPr="00361A23">
              <w:rPr>
                <w:sz w:val="24"/>
                <w:szCs w:val="24"/>
                <w:lang w:val="uk-UA"/>
              </w:rPr>
              <w:t>внутр</w:t>
            </w:r>
            <w:proofErr w:type="spellEnd"/>
            <w:r w:rsidR="00460D21" w:rsidRPr="00361A23">
              <w:rPr>
                <w:sz w:val="24"/>
                <w:szCs w:val="24"/>
                <w:lang w:val="uk-UA"/>
              </w:rPr>
              <w:t xml:space="preserve">. справ, 2025. </w:t>
            </w:r>
            <w:r w:rsidR="00C369E8">
              <w:rPr>
                <w:sz w:val="24"/>
                <w:szCs w:val="24"/>
                <w:lang w:val="uk-UA"/>
              </w:rPr>
              <w:t>47</w:t>
            </w:r>
            <w:r w:rsidR="00460D21" w:rsidRPr="00361A23">
              <w:rPr>
                <w:sz w:val="24"/>
                <w:szCs w:val="24"/>
                <w:lang w:val="uk-UA"/>
              </w:rPr>
              <w:t xml:space="preserve"> с.</w:t>
            </w:r>
          </w:p>
          <w:p w14:paraId="2677AB6D" w14:textId="77777777" w:rsidR="004B2684" w:rsidRDefault="004B2684" w:rsidP="004B2684">
            <w:pPr>
              <w:pStyle w:val="a3"/>
              <w:tabs>
                <w:tab w:val="left" w:pos="1134"/>
              </w:tabs>
              <w:spacing w:line="240" w:lineRule="auto"/>
              <w:ind w:left="725" w:firstLine="0"/>
              <w:rPr>
                <w:rFonts w:eastAsia="Times New Roman"/>
                <w:sz w:val="22"/>
                <w:lang w:val="uk-UA" w:eastAsia="ru-RU"/>
              </w:rPr>
            </w:pPr>
          </w:p>
          <w:bookmarkEnd w:id="0"/>
          <w:p w14:paraId="6810BC68" w14:textId="55A63D72" w:rsidR="008A1FA6" w:rsidRPr="008A1FA6" w:rsidRDefault="008A1FA6" w:rsidP="008A1FA6">
            <w:pPr>
              <w:spacing w:line="240" w:lineRule="auto"/>
              <w:rPr>
                <w:rFonts w:eastAsia="Times New Roman"/>
                <w:sz w:val="22"/>
                <w:lang w:val="uk-UA" w:eastAsia="ru-RU"/>
              </w:rPr>
            </w:pPr>
            <w:r w:rsidRPr="008A1FA6">
              <w:rPr>
                <w:rFonts w:eastAsia="Times New Roman"/>
                <w:sz w:val="22"/>
                <w:lang w:val="uk-UA" w:eastAsia="ru-RU"/>
              </w:rPr>
              <w:t xml:space="preserve">Методичні рекомендації присвячені актуальним питанням застосування практики Європейського суду з прав людини у кримінальному провадженні </w:t>
            </w:r>
            <w:proofErr w:type="spellStart"/>
            <w:r w:rsidRPr="008A1FA6">
              <w:rPr>
                <w:rFonts w:eastAsia="Times New Roman"/>
                <w:sz w:val="22"/>
                <w:lang w:val="uk-UA" w:eastAsia="ru-RU"/>
              </w:rPr>
              <w:t>in</w:t>
            </w:r>
            <w:proofErr w:type="spellEnd"/>
            <w:r w:rsidRPr="008A1FA6">
              <w:rPr>
                <w:rFonts w:eastAsia="Times New Roman"/>
                <w:sz w:val="22"/>
                <w:lang w:val="uk-UA" w:eastAsia="ru-RU"/>
              </w:rPr>
              <w:t xml:space="preserve"> </w:t>
            </w:r>
            <w:proofErr w:type="spellStart"/>
            <w:r w:rsidRPr="008A1FA6">
              <w:rPr>
                <w:rFonts w:eastAsia="Times New Roman"/>
                <w:sz w:val="22"/>
                <w:lang w:val="uk-UA" w:eastAsia="ru-RU"/>
              </w:rPr>
              <w:t>absentia</w:t>
            </w:r>
            <w:proofErr w:type="spellEnd"/>
            <w:r w:rsidRPr="008A1FA6">
              <w:rPr>
                <w:rFonts w:eastAsia="Times New Roman"/>
                <w:sz w:val="22"/>
                <w:lang w:val="uk-UA" w:eastAsia="ru-RU"/>
              </w:rPr>
              <w:t xml:space="preserve">. </w:t>
            </w:r>
            <w:r>
              <w:rPr>
                <w:rFonts w:eastAsia="Times New Roman"/>
                <w:sz w:val="22"/>
                <w:lang w:val="uk-UA" w:eastAsia="ru-RU"/>
              </w:rPr>
              <w:t>В роботі</w:t>
            </w:r>
            <w:r w:rsidRPr="008A1FA6">
              <w:rPr>
                <w:rFonts w:eastAsia="Times New Roman"/>
                <w:sz w:val="22"/>
                <w:lang w:val="uk-UA" w:eastAsia="ru-RU"/>
              </w:rPr>
              <w:t xml:space="preserve"> розглядаються загальні положення спеціального досудового розслідування та спеціального судового провадження, засади імплементації стандартів ЄСПЛ у національну правозастосовну практику.</w:t>
            </w:r>
            <w:r>
              <w:rPr>
                <w:rFonts w:eastAsia="Times New Roman"/>
                <w:sz w:val="22"/>
                <w:lang w:val="uk-UA" w:eastAsia="ru-RU"/>
              </w:rPr>
              <w:t xml:space="preserve"> </w:t>
            </w:r>
            <w:r w:rsidRPr="008A1FA6">
              <w:rPr>
                <w:rFonts w:eastAsia="Times New Roman"/>
                <w:sz w:val="22"/>
                <w:lang w:val="uk-UA" w:eastAsia="ru-RU"/>
              </w:rPr>
              <w:t xml:space="preserve">Особлива увага приділяється аналізу правових позицій Європейського суду з прав людини щодо застосування процедури </w:t>
            </w:r>
            <w:proofErr w:type="spellStart"/>
            <w:r w:rsidRPr="008A1FA6">
              <w:rPr>
                <w:rFonts w:eastAsia="Times New Roman"/>
                <w:sz w:val="22"/>
                <w:lang w:val="uk-UA" w:eastAsia="ru-RU"/>
              </w:rPr>
              <w:t>in</w:t>
            </w:r>
            <w:proofErr w:type="spellEnd"/>
            <w:r w:rsidRPr="008A1FA6">
              <w:rPr>
                <w:rFonts w:eastAsia="Times New Roman"/>
                <w:sz w:val="22"/>
                <w:lang w:val="uk-UA" w:eastAsia="ru-RU"/>
              </w:rPr>
              <w:t xml:space="preserve"> </w:t>
            </w:r>
            <w:proofErr w:type="spellStart"/>
            <w:r w:rsidRPr="008A1FA6">
              <w:rPr>
                <w:rFonts w:eastAsia="Times New Roman"/>
                <w:sz w:val="22"/>
                <w:lang w:val="uk-UA" w:eastAsia="ru-RU"/>
              </w:rPr>
              <w:t>absentia</w:t>
            </w:r>
            <w:proofErr w:type="spellEnd"/>
            <w:r w:rsidRPr="008A1FA6">
              <w:rPr>
                <w:rFonts w:eastAsia="Times New Roman"/>
                <w:sz w:val="22"/>
                <w:lang w:val="uk-UA" w:eastAsia="ru-RU"/>
              </w:rPr>
              <w:t>..</w:t>
            </w:r>
          </w:p>
          <w:p w14:paraId="6518C373" w14:textId="77777777" w:rsidR="008A1FA6" w:rsidRPr="008A1FA6" w:rsidRDefault="008A1FA6" w:rsidP="008A1FA6">
            <w:pPr>
              <w:spacing w:line="240" w:lineRule="auto"/>
              <w:rPr>
                <w:rFonts w:eastAsia="Times New Roman"/>
                <w:sz w:val="22"/>
                <w:lang w:val="uk-UA" w:eastAsia="ru-RU"/>
              </w:rPr>
            </w:pPr>
            <w:r w:rsidRPr="008A1FA6">
              <w:rPr>
                <w:rFonts w:eastAsia="Times New Roman"/>
                <w:sz w:val="22"/>
                <w:lang w:val="uk-UA" w:eastAsia="ru-RU"/>
              </w:rPr>
              <w:t>Видання містить практичні рекомендації щодо використання прецедентної практики ЄСПЛ органами досудового розслідування під час здійснення спеціального досудового розслідування, що сприятиме забезпеченню належного балансу між ефективністю кримінального переслідування та гарантіями прав учасників процесу.</w:t>
            </w:r>
          </w:p>
          <w:p w14:paraId="1221CB7A" w14:textId="5F4F6459" w:rsidR="004E4BE5" w:rsidRPr="00361A23" w:rsidRDefault="004E4BE5" w:rsidP="008A1FA6">
            <w:pPr>
              <w:spacing w:line="240" w:lineRule="auto"/>
              <w:ind w:firstLine="725"/>
              <w:rPr>
                <w:rFonts w:eastAsia="Times New Roman"/>
                <w:i/>
                <w:sz w:val="22"/>
                <w:lang w:val="uk-UA" w:eastAsia="ru-RU"/>
              </w:rPr>
            </w:pPr>
            <w:r w:rsidRPr="00361A23">
              <w:rPr>
                <w:rFonts w:eastAsia="Times New Roman"/>
                <w:sz w:val="22"/>
                <w:lang w:val="uk-UA" w:eastAsia="ru-RU"/>
              </w:rPr>
              <w:t>Для слідчих, прокурорів, адвокатів, слідчих суддів, науковців, викладачів і курсантів.</w:t>
            </w:r>
          </w:p>
          <w:p w14:paraId="669A629F" w14:textId="4BC64C52" w:rsidR="009739AC" w:rsidRDefault="009739AC" w:rsidP="00BD3908">
            <w:pPr>
              <w:spacing w:line="240" w:lineRule="auto"/>
              <w:rPr>
                <w:sz w:val="24"/>
                <w:szCs w:val="24"/>
                <w:lang w:val="uk-UA"/>
              </w:rPr>
            </w:pPr>
          </w:p>
          <w:p w14:paraId="44B2AE62" w14:textId="77777777" w:rsidR="009739AC" w:rsidRPr="0056020E" w:rsidRDefault="009739AC" w:rsidP="00BD3908">
            <w:pPr>
              <w:spacing w:line="240" w:lineRule="auto"/>
              <w:rPr>
                <w:sz w:val="24"/>
                <w:szCs w:val="24"/>
                <w:lang w:val="uk-UA"/>
              </w:rPr>
            </w:pPr>
          </w:p>
          <w:p w14:paraId="7478E7A0" w14:textId="77777777" w:rsidR="00460D21" w:rsidRPr="0084601D" w:rsidRDefault="00460D21" w:rsidP="00BD3908">
            <w:pPr>
              <w:spacing w:line="240" w:lineRule="auto"/>
              <w:ind w:firstLine="640"/>
              <w:rPr>
                <w:sz w:val="24"/>
                <w:szCs w:val="24"/>
                <w:lang w:val="uk-UA"/>
              </w:rPr>
            </w:pPr>
          </w:p>
        </w:tc>
      </w:tr>
    </w:tbl>
    <w:p w14:paraId="14656FB4" w14:textId="77777777" w:rsidR="00F57F2E" w:rsidRDefault="00460D21" w:rsidP="00F57F2E">
      <w:pPr>
        <w:spacing w:line="240" w:lineRule="auto"/>
        <w:ind w:firstLine="656"/>
        <w:jc w:val="right"/>
        <w:rPr>
          <w:b/>
          <w:sz w:val="24"/>
          <w:szCs w:val="24"/>
          <w:lang w:val="uk-UA"/>
        </w:rPr>
      </w:pPr>
      <w:bookmarkStart w:id="1" w:name="_Hlk211414370"/>
      <w:r w:rsidRPr="00AA5034">
        <w:rPr>
          <w:b/>
          <w:sz w:val="24"/>
          <w:szCs w:val="24"/>
          <w:lang w:val="uk-UA"/>
        </w:rPr>
        <w:t>УДК 34</w:t>
      </w:r>
      <w:r w:rsidR="009739AC">
        <w:rPr>
          <w:b/>
          <w:sz w:val="24"/>
          <w:szCs w:val="24"/>
          <w:lang w:val="uk-UA"/>
        </w:rPr>
        <w:t>1</w:t>
      </w:r>
      <w:r w:rsidRPr="00AA5034">
        <w:rPr>
          <w:b/>
          <w:sz w:val="24"/>
          <w:szCs w:val="24"/>
          <w:lang w:val="uk-UA"/>
        </w:rPr>
        <w:t>.</w:t>
      </w:r>
      <w:r w:rsidR="009739AC">
        <w:rPr>
          <w:b/>
          <w:sz w:val="24"/>
          <w:szCs w:val="24"/>
          <w:lang w:val="uk-UA"/>
        </w:rPr>
        <w:t>231.4</w:t>
      </w:r>
      <w:r w:rsidRPr="00AA5034">
        <w:rPr>
          <w:b/>
          <w:sz w:val="24"/>
          <w:szCs w:val="24"/>
          <w:lang w:val="uk-UA"/>
        </w:rPr>
        <w:t>:</w:t>
      </w:r>
      <w:r w:rsidRPr="00BC2812">
        <w:rPr>
          <w:b/>
          <w:sz w:val="24"/>
          <w:szCs w:val="24"/>
        </w:rPr>
        <w:t>343</w:t>
      </w:r>
      <w:r w:rsidRPr="00AA5034">
        <w:rPr>
          <w:b/>
          <w:sz w:val="24"/>
          <w:szCs w:val="24"/>
          <w:lang w:val="uk-UA"/>
        </w:rPr>
        <w:t>.</w:t>
      </w:r>
      <w:r w:rsidR="009739AC">
        <w:rPr>
          <w:b/>
          <w:sz w:val="24"/>
          <w:szCs w:val="24"/>
          <w:lang w:val="uk-UA"/>
        </w:rPr>
        <w:t>137</w:t>
      </w:r>
      <w:bookmarkEnd w:id="1"/>
    </w:p>
    <w:p w14:paraId="3540360F" w14:textId="17EC044F" w:rsidR="00F57F2E" w:rsidRPr="00F57F2E" w:rsidRDefault="00460D21" w:rsidP="00F57F2E">
      <w:pPr>
        <w:spacing w:line="240" w:lineRule="auto"/>
        <w:ind w:firstLine="656"/>
        <w:jc w:val="right"/>
        <w:rPr>
          <w:b/>
          <w:sz w:val="24"/>
          <w:szCs w:val="24"/>
          <w:lang w:val="uk-UA"/>
        </w:rPr>
      </w:pPr>
      <w:r w:rsidRPr="00AA5034">
        <w:rPr>
          <w:sz w:val="24"/>
          <w:szCs w:val="24"/>
          <w:lang w:val="uk-UA"/>
        </w:rPr>
        <w:t xml:space="preserve">© </w:t>
      </w:r>
      <w:r w:rsidR="009739AC">
        <w:rPr>
          <w:sz w:val="24"/>
          <w:szCs w:val="24"/>
          <w:lang w:val="uk-UA"/>
        </w:rPr>
        <w:t>О</w:t>
      </w:r>
      <w:r w:rsidR="009739AC" w:rsidRPr="006120C9">
        <w:rPr>
          <w:sz w:val="24"/>
          <w:szCs w:val="24"/>
          <w:lang w:val="uk-UA"/>
        </w:rPr>
        <w:t>.В. </w:t>
      </w:r>
      <w:r w:rsidR="009739AC">
        <w:rPr>
          <w:sz w:val="24"/>
          <w:szCs w:val="24"/>
          <w:lang w:val="uk-UA"/>
        </w:rPr>
        <w:t>Таран</w:t>
      </w:r>
      <w:r w:rsidR="009739AC" w:rsidRPr="006120C9">
        <w:rPr>
          <w:sz w:val="24"/>
          <w:szCs w:val="24"/>
          <w:lang w:val="uk-UA"/>
        </w:rPr>
        <w:t xml:space="preserve">, </w:t>
      </w:r>
      <w:r w:rsidR="006C6D34">
        <w:rPr>
          <w:sz w:val="24"/>
          <w:szCs w:val="24"/>
          <w:lang w:val="uk-UA"/>
        </w:rPr>
        <w:t xml:space="preserve">Д.О. Шумейко, </w:t>
      </w:r>
      <w:r w:rsidR="009739AC">
        <w:rPr>
          <w:sz w:val="24"/>
          <w:szCs w:val="24"/>
          <w:lang w:val="uk-UA"/>
        </w:rPr>
        <w:t xml:space="preserve">А.А. Вознюк, </w:t>
      </w:r>
    </w:p>
    <w:p w14:paraId="168167EA" w14:textId="546E066B" w:rsidR="004E4BE5" w:rsidRDefault="009739AC" w:rsidP="006C6D34">
      <w:pPr>
        <w:spacing w:line="240" w:lineRule="auto"/>
        <w:ind w:firstLine="656"/>
        <w:jc w:val="right"/>
        <w:rPr>
          <w:sz w:val="24"/>
          <w:szCs w:val="24"/>
          <w:lang w:val="uk-UA"/>
        </w:rPr>
      </w:pPr>
      <w:r>
        <w:rPr>
          <w:sz w:val="24"/>
          <w:szCs w:val="24"/>
          <w:lang w:val="uk-UA"/>
        </w:rPr>
        <w:t>В.В. </w:t>
      </w:r>
      <w:proofErr w:type="spellStart"/>
      <w:r>
        <w:rPr>
          <w:sz w:val="24"/>
          <w:szCs w:val="24"/>
          <w:lang w:val="uk-UA"/>
        </w:rPr>
        <w:t>Гвоздюк</w:t>
      </w:r>
      <w:proofErr w:type="spellEnd"/>
      <w:r w:rsidR="00A765FF">
        <w:rPr>
          <w:sz w:val="24"/>
          <w:szCs w:val="24"/>
          <w:lang w:val="uk-UA"/>
        </w:rPr>
        <w:t>,</w:t>
      </w:r>
      <w:r w:rsidR="00F57F2E" w:rsidRPr="00F57F2E">
        <w:rPr>
          <w:sz w:val="24"/>
          <w:szCs w:val="24"/>
          <w:lang w:val="uk-UA"/>
        </w:rPr>
        <w:t xml:space="preserve"> </w:t>
      </w:r>
      <w:r w:rsidR="00F57F2E">
        <w:rPr>
          <w:sz w:val="24"/>
          <w:szCs w:val="24"/>
          <w:lang w:val="uk-UA"/>
        </w:rPr>
        <w:t>А.В. </w:t>
      </w:r>
      <w:proofErr w:type="spellStart"/>
      <w:r w:rsidR="00F57F2E">
        <w:rPr>
          <w:sz w:val="24"/>
          <w:szCs w:val="24"/>
          <w:lang w:val="uk-UA"/>
        </w:rPr>
        <w:t>Шевчишен</w:t>
      </w:r>
      <w:proofErr w:type="spellEnd"/>
      <w:r w:rsidR="00F57F2E">
        <w:rPr>
          <w:sz w:val="24"/>
          <w:szCs w:val="24"/>
          <w:lang w:val="uk-UA"/>
        </w:rPr>
        <w:t>,,</w:t>
      </w:r>
      <w:r w:rsidR="00A765FF">
        <w:rPr>
          <w:sz w:val="24"/>
          <w:szCs w:val="24"/>
          <w:lang w:val="uk-UA"/>
        </w:rPr>
        <w:t xml:space="preserve"> </w:t>
      </w:r>
      <w:r w:rsidR="00460D21" w:rsidRPr="00260D96">
        <w:rPr>
          <w:sz w:val="24"/>
          <w:szCs w:val="24"/>
          <w:lang w:val="uk-UA"/>
        </w:rPr>
        <w:t>202</w:t>
      </w:r>
      <w:r w:rsidR="00460D21">
        <w:rPr>
          <w:sz w:val="24"/>
          <w:szCs w:val="24"/>
          <w:lang w:val="uk-UA"/>
        </w:rPr>
        <w:t>5</w:t>
      </w:r>
    </w:p>
    <w:p w14:paraId="00B28E2B" w14:textId="77777777" w:rsidR="00051029" w:rsidRDefault="00051029">
      <w:pPr>
        <w:rPr>
          <w:b/>
          <w:color w:val="000000" w:themeColor="text1"/>
          <w:lang w:val="uk-UA"/>
        </w:rPr>
        <w:sectPr w:rsidR="00051029" w:rsidSect="00051029">
          <w:headerReference w:type="default" r:id="rId9"/>
          <w:pgSz w:w="11906" w:h="16838"/>
          <w:pgMar w:top="1134" w:right="1134" w:bottom="1134" w:left="1701" w:header="709" w:footer="709" w:gutter="0"/>
          <w:cols w:space="708"/>
          <w:titlePg/>
          <w:docGrid w:linePitch="381"/>
        </w:sectPr>
      </w:pPr>
    </w:p>
    <w:p w14:paraId="4071DD76" w14:textId="77777777" w:rsidR="00C93B91" w:rsidRPr="0084601D" w:rsidRDefault="00C93B91" w:rsidP="00051029">
      <w:pPr>
        <w:spacing w:line="240" w:lineRule="auto"/>
        <w:ind w:firstLine="0"/>
        <w:jc w:val="center"/>
        <w:rPr>
          <w:b/>
          <w:color w:val="000000"/>
          <w:szCs w:val="28"/>
        </w:rPr>
      </w:pPr>
      <w:r w:rsidRPr="0084601D">
        <w:rPr>
          <w:b/>
          <w:color w:val="000000"/>
          <w:szCs w:val="28"/>
        </w:rPr>
        <w:lastRenderedPageBreak/>
        <w:t>ЗМІСТ</w:t>
      </w:r>
    </w:p>
    <w:p w14:paraId="6B49D646" w14:textId="77777777" w:rsidR="00C93B91" w:rsidRPr="0084601D" w:rsidRDefault="00C93B91" w:rsidP="00C93B91">
      <w:pPr>
        <w:rPr>
          <w:b/>
          <w:szCs w:val="28"/>
        </w:rPr>
      </w:pPr>
    </w:p>
    <w:p w14:paraId="0AAE368A" w14:textId="079B5AE0" w:rsidR="00C93B91" w:rsidRPr="009642F4" w:rsidRDefault="00C93B91" w:rsidP="007A110D">
      <w:pPr>
        <w:ind w:firstLine="0"/>
        <w:rPr>
          <w:bCs/>
          <w:szCs w:val="28"/>
          <w:lang w:val="uk-UA"/>
        </w:rPr>
      </w:pPr>
      <w:r w:rsidRPr="009642F4">
        <w:rPr>
          <w:bCs/>
          <w:szCs w:val="28"/>
        </w:rPr>
        <w:t>ПЕРЕЛІК УМОВНИХ ПОЗНАЧЕНЬ</w:t>
      </w:r>
      <w:r w:rsidRPr="009642F4">
        <w:rPr>
          <w:bCs/>
          <w:szCs w:val="28"/>
          <w:lang w:val="uk-UA"/>
        </w:rPr>
        <w:t>…………………………</w:t>
      </w:r>
      <w:r w:rsidR="00A92DA9">
        <w:rPr>
          <w:bCs/>
          <w:szCs w:val="28"/>
          <w:lang w:val="uk-UA"/>
        </w:rPr>
        <w:t>…</w:t>
      </w:r>
      <w:r w:rsidRPr="009642F4">
        <w:rPr>
          <w:bCs/>
          <w:szCs w:val="28"/>
          <w:lang w:val="uk-UA"/>
        </w:rPr>
        <w:t>……</w:t>
      </w:r>
      <w:r w:rsidR="00A92DA9">
        <w:rPr>
          <w:bCs/>
          <w:szCs w:val="28"/>
          <w:lang w:val="uk-UA"/>
        </w:rPr>
        <w:t>………</w:t>
      </w:r>
      <w:r w:rsidRPr="009642F4">
        <w:rPr>
          <w:bCs/>
          <w:szCs w:val="28"/>
          <w:lang w:val="uk-UA"/>
        </w:rPr>
        <w:t>4</w:t>
      </w:r>
    </w:p>
    <w:p w14:paraId="586F1064" w14:textId="4EE817EF" w:rsidR="00C93B91" w:rsidRPr="009642F4" w:rsidRDefault="00C93B91" w:rsidP="007A110D">
      <w:pPr>
        <w:ind w:firstLine="0"/>
        <w:rPr>
          <w:bCs/>
          <w:szCs w:val="28"/>
          <w:highlight w:val="white"/>
          <w:lang w:val="uk-UA"/>
        </w:rPr>
      </w:pPr>
      <w:r w:rsidRPr="009642F4">
        <w:rPr>
          <w:bCs/>
          <w:szCs w:val="28"/>
          <w:lang w:val="uk-UA"/>
        </w:rPr>
        <w:t>ВСТУП………………………………………………………………………....</w:t>
      </w:r>
      <w:r w:rsidR="00A92DA9">
        <w:rPr>
          <w:bCs/>
          <w:szCs w:val="28"/>
          <w:lang w:val="uk-UA"/>
        </w:rPr>
        <w:t>.</w:t>
      </w:r>
      <w:r w:rsidRPr="009642F4">
        <w:rPr>
          <w:bCs/>
          <w:szCs w:val="28"/>
          <w:lang w:val="uk-UA"/>
        </w:rPr>
        <w:t>.5</w:t>
      </w:r>
    </w:p>
    <w:p w14:paraId="1EF58E3C" w14:textId="77777777" w:rsidR="00051029" w:rsidRDefault="007A110D" w:rsidP="007A110D">
      <w:pPr>
        <w:rPr>
          <w:lang w:val="uk-UA"/>
        </w:rPr>
      </w:pPr>
      <w:r w:rsidRPr="007A110D">
        <w:rPr>
          <w:lang w:val="uk-UA"/>
        </w:rPr>
        <w:t>1. Загальні положення спеціального досудового розслідування</w:t>
      </w:r>
    </w:p>
    <w:p w14:paraId="0B2A3571" w14:textId="1A329B95" w:rsidR="007A110D" w:rsidRPr="007A110D" w:rsidRDefault="007A110D" w:rsidP="00051029">
      <w:pPr>
        <w:ind w:firstLine="0"/>
        <w:rPr>
          <w:lang w:val="uk-UA"/>
        </w:rPr>
      </w:pPr>
      <w:r w:rsidRPr="007A110D">
        <w:rPr>
          <w:lang w:val="uk-UA"/>
        </w:rPr>
        <w:t>і спеціального судового провадження</w:t>
      </w:r>
      <w:r>
        <w:rPr>
          <w:lang w:val="uk-UA"/>
        </w:rPr>
        <w:t>………………………………</w:t>
      </w:r>
      <w:r w:rsidR="00051029">
        <w:rPr>
          <w:lang w:val="uk-UA"/>
        </w:rPr>
        <w:t>.</w:t>
      </w:r>
      <w:r>
        <w:rPr>
          <w:lang w:val="uk-UA"/>
        </w:rPr>
        <w:t>……….</w:t>
      </w:r>
      <w:r w:rsidRPr="007A110D">
        <w:rPr>
          <w:lang w:val="uk-UA"/>
        </w:rPr>
        <w:t>7</w:t>
      </w:r>
    </w:p>
    <w:p w14:paraId="6CF08C97" w14:textId="77777777" w:rsidR="00051029" w:rsidRDefault="007A110D" w:rsidP="007A110D">
      <w:pPr>
        <w:rPr>
          <w:lang w:val="uk-UA"/>
        </w:rPr>
      </w:pPr>
      <w:r w:rsidRPr="007A110D">
        <w:rPr>
          <w:lang w:val="uk-UA"/>
        </w:rPr>
        <w:t>2. Загальні засади застосування практики ЄСПЛ під час</w:t>
      </w:r>
    </w:p>
    <w:p w14:paraId="5A4DFFB9" w14:textId="02CE3952" w:rsidR="007A110D" w:rsidRPr="007A110D" w:rsidRDefault="007A110D" w:rsidP="00051029">
      <w:pPr>
        <w:ind w:firstLine="0"/>
        <w:rPr>
          <w:lang w:val="uk-UA"/>
        </w:rPr>
      </w:pPr>
      <w:r w:rsidRPr="007A110D">
        <w:rPr>
          <w:lang w:val="uk-UA"/>
        </w:rPr>
        <w:t>кримінального провадження</w:t>
      </w:r>
      <w:r w:rsidR="009642F4">
        <w:rPr>
          <w:lang w:val="uk-UA"/>
        </w:rPr>
        <w:t>…………………………………………………</w:t>
      </w:r>
      <w:r w:rsidR="00116AED">
        <w:rPr>
          <w:lang w:val="uk-UA"/>
        </w:rPr>
        <w:t>.</w:t>
      </w:r>
      <w:r w:rsidR="009642F4">
        <w:rPr>
          <w:lang w:val="uk-UA"/>
        </w:rPr>
        <w:t>.</w:t>
      </w:r>
      <w:r w:rsidRPr="007A110D">
        <w:rPr>
          <w:lang w:val="uk-UA"/>
        </w:rPr>
        <w:t>9</w:t>
      </w:r>
    </w:p>
    <w:p w14:paraId="2165A726" w14:textId="77777777" w:rsidR="00051029" w:rsidRDefault="007A110D" w:rsidP="009642F4">
      <w:pPr>
        <w:ind w:firstLine="567"/>
        <w:rPr>
          <w:szCs w:val="28"/>
          <w:lang w:val="uk-UA"/>
        </w:rPr>
      </w:pPr>
      <w:r w:rsidRPr="007A110D">
        <w:rPr>
          <w:szCs w:val="28"/>
          <w:lang w:val="uk-UA"/>
        </w:rPr>
        <w:t xml:space="preserve">3. Суб’єкти застосування практики Європейського суду з прав </w:t>
      </w:r>
    </w:p>
    <w:p w14:paraId="4EE0022D" w14:textId="0EE59FDD" w:rsidR="007A110D" w:rsidRPr="007A110D" w:rsidRDefault="007A110D" w:rsidP="00051029">
      <w:pPr>
        <w:ind w:firstLine="0"/>
        <w:rPr>
          <w:szCs w:val="28"/>
          <w:lang w:val="uk-UA"/>
        </w:rPr>
      </w:pPr>
      <w:r w:rsidRPr="007A110D">
        <w:rPr>
          <w:szCs w:val="28"/>
          <w:lang w:val="uk-UA"/>
        </w:rPr>
        <w:t>людини у кримінальному провадженні</w:t>
      </w:r>
      <w:r w:rsidR="009642F4">
        <w:rPr>
          <w:szCs w:val="28"/>
          <w:lang w:val="uk-UA"/>
        </w:rPr>
        <w:t>…………………………</w:t>
      </w:r>
      <w:r w:rsidR="00051029">
        <w:rPr>
          <w:szCs w:val="28"/>
          <w:lang w:val="uk-UA"/>
        </w:rPr>
        <w:t>..</w:t>
      </w:r>
      <w:r w:rsidR="00116AED">
        <w:rPr>
          <w:szCs w:val="28"/>
          <w:lang w:val="uk-UA"/>
        </w:rPr>
        <w:t>.</w:t>
      </w:r>
      <w:r w:rsidR="009642F4">
        <w:rPr>
          <w:szCs w:val="28"/>
          <w:lang w:val="uk-UA"/>
        </w:rPr>
        <w:t>…………</w:t>
      </w:r>
      <w:r w:rsidRPr="007A110D">
        <w:rPr>
          <w:szCs w:val="28"/>
          <w:lang w:val="uk-UA"/>
        </w:rPr>
        <w:t>13</w:t>
      </w:r>
    </w:p>
    <w:p w14:paraId="3EE3F508" w14:textId="77777777" w:rsidR="00051029" w:rsidRDefault="007A110D" w:rsidP="009642F4">
      <w:pPr>
        <w:rPr>
          <w:lang w:val="uk-UA"/>
        </w:rPr>
      </w:pPr>
      <w:r w:rsidRPr="007A110D">
        <w:rPr>
          <w:lang w:val="uk-UA"/>
        </w:rPr>
        <w:t>4. Правові позиції Європейського суду з прав людини щодо</w:t>
      </w:r>
    </w:p>
    <w:p w14:paraId="1F7E55D0" w14:textId="507E710C" w:rsidR="007A110D" w:rsidRPr="007A110D" w:rsidRDefault="007A110D" w:rsidP="00051029">
      <w:pPr>
        <w:ind w:firstLine="0"/>
        <w:rPr>
          <w:lang w:val="uk-UA"/>
        </w:rPr>
      </w:pPr>
      <w:r w:rsidRPr="007A110D">
        <w:rPr>
          <w:lang w:val="uk-UA"/>
        </w:rPr>
        <w:t xml:space="preserve">нормативного регулювання та застосування процедури </w:t>
      </w:r>
      <w:proofErr w:type="spellStart"/>
      <w:r w:rsidRPr="007A110D">
        <w:rPr>
          <w:lang w:val="uk-UA"/>
        </w:rPr>
        <w:t>in</w:t>
      </w:r>
      <w:proofErr w:type="spellEnd"/>
      <w:r w:rsidRPr="007A110D">
        <w:rPr>
          <w:lang w:val="uk-UA"/>
        </w:rPr>
        <w:t xml:space="preserve"> </w:t>
      </w:r>
      <w:proofErr w:type="spellStart"/>
      <w:r w:rsidRPr="007A110D">
        <w:rPr>
          <w:lang w:val="uk-UA"/>
        </w:rPr>
        <w:t>absentia</w:t>
      </w:r>
      <w:proofErr w:type="spellEnd"/>
      <w:r w:rsidR="009642F4">
        <w:rPr>
          <w:lang w:val="uk-UA"/>
        </w:rPr>
        <w:t>………</w:t>
      </w:r>
      <w:r w:rsidRPr="007A110D">
        <w:rPr>
          <w:lang w:val="uk-UA"/>
        </w:rPr>
        <w:t>16</w:t>
      </w:r>
    </w:p>
    <w:p w14:paraId="7ADAB95F" w14:textId="77777777" w:rsidR="00051029" w:rsidRDefault="007A110D" w:rsidP="009642F4">
      <w:pPr>
        <w:rPr>
          <w:lang w:val="uk-UA"/>
        </w:rPr>
      </w:pPr>
      <w:r w:rsidRPr="007A110D">
        <w:rPr>
          <w:lang w:val="uk-UA"/>
        </w:rPr>
        <w:t>5. Особливості використання практики Європейського суду з прав</w:t>
      </w:r>
    </w:p>
    <w:p w14:paraId="45049811" w14:textId="77777777" w:rsidR="00051029" w:rsidRDefault="007A110D" w:rsidP="00051029">
      <w:pPr>
        <w:ind w:firstLine="0"/>
        <w:rPr>
          <w:lang w:val="uk-UA"/>
        </w:rPr>
      </w:pPr>
      <w:r w:rsidRPr="007A110D">
        <w:rPr>
          <w:lang w:val="uk-UA"/>
        </w:rPr>
        <w:t>людини органами досудового розслідування під час здійснення</w:t>
      </w:r>
    </w:p>
    <w:p w14:paraId="5CA452BE" w14:textId="5C4AAC8D" w:rsidR="007A110D" w:rsidRPr="007A110D" w:rsidRDefault="007A110D" w:rsidP="00051029">
      <w:pPr>
        <w:ind w:firstLine="0"/>
        <w:rPr>
          <w:lang w:val="uk-UA"/>
        </w:rPr>
      </w:pPr>
      <w:r w:rsidRPr="007A110D">
        <w:rPr>
          <w:lang w:val="uk-UA"/>
        </w:rPr>
        <w:t>спеціального досудового розслідування</w:t>
      </w:r>
      <w:r w:rsidR="009642F4">
        <w:rPr>
          <w:lang w:val="uk-UA"/>
        </w:rPr>
        <w:t>……………………</w:t>
      </w:r>
      <w:r w:rsidR="00116AED">
        <w:rPr>
          <w:lang w:val="uk-UA"/>
        </w:rPr>
        <w:t>.</w:t>
      </w:r>
      <w:r w:rsidR="009642F4">
        <w:rPr>
          <w:lang w:val="uk-UA"/>
        </w:rPr>
        <w:t>……………….</w:t>
      </w:r>
      <w:r w:rsidRPr="007A110D">
        <w:rPr>
          <w:lang w:val="uk-UA"/>
        </w:rPr>
        <w:t>2</w:t>
      </w:r>
      <w:r w:rsidR="00C369E8">
        <w:rPr>
          <w:lang w:val="uk-UA"/>
        </w:rPr>
        <w:t>9</w:t>
      </w:r>
    </w:p>
    <w:p w14:paraId="2A53387F" w14:textId="5350E089" w:rsidR="007A110D" w:rsidRPr="009642F4" w:rsidRDefault="007A110D" w:rsidP="009642F4">
      <w:pPr>
        <w:tabs>
          <w:tab w:val="left" w:pos="1134"/>
        </w:tabs>
        <w:ind w:firstLine="0"/>
        <w:rPr>
          <w:color w:val="000000" w:themeColor="text1"/>
          <w:lang w:val="uk-UA"/>
        </w:rPr>
      </w:pPr>
      <w:r w:rsidRPr="009642F4">
        <w:rPr>
          <w:color w:val="000000" w:themeColor="text1"/>
          <w:lang w:val="uk-UA"/>
        </w:rPr>
        <w:t>СПИСОК ВИКОИСТАНИХ ДЖЕРЕЛ</w:t>
      </w:r>
      <w:r w:rsidR="009642F4" w:rsidRPr="009642F4">
        <w:rPr>
          <w:color w:val="000000" w:themeColor="text1"/>
          <w:lang w:val="uk-UA"/>
        </w:rPr>
        <w:t>……………………………………</w:t>
      </w:r>
      <w:r w:rsidR="00CF2EC0">
        <w:rPr>
          <w:color w:val="000000" w:themeColor="text1"/>
          <w:lang w:val="uk-UA"/>
        </w:rPr>
        <w:t>..</w:t>
      </w:r>
      <w:r w:rsidR="009642F4" w:rsidRPr="009642F4">
        <w:rPr>
          <w:color w:val="000000" w:themeColor="text1"/>
          <w:lang w:val="uk-UA"/>
        </w:rPr>
        <w:t>..</w:t>
      </w:r>
      <w:r w:rsidR="00CF2EC0">
        <w:rPr>
          <w:color w:val="000000" w:themeColor="text1"/>
          <w:lang w:val="uk-UA"/>
        </w:rPr>
        <w:t>41</w:t>
      </w:r>
    </w:p>
    <w:p w14:paraId="3B347654" w14:textId="278CF03B" w:rsidR="007A110D" w:rsidRPr="009642F4" w:rsidRDefault="007A110D" w:rsidP="009642F4">
      <w:pPr>
        <w:tabs>
          <w:tab w:val="left" w:pos="1134"/>
        </w:tabs>
        <w:ind w:firstLine="0"/>
        <w:rPr>
          <w:b/>
          <w:bCs/>
          <w:color w:val="000000" w:themeColor="text1"/>
          <w:lang w:val="uk-UA"/>
        </w:rPr>
      </w:pPr>
      <w:r w:rsidRPr="009642F4">
        <w:rPr>
          <w:color w:val="000000" w:themeColor="text1"/>
          <w:lang w:val="uk-UA"/>
        </w:rPr>
        <w:t>ДОДАТКИ</w:t>
      </w:r>
      <w:r w:rsidR="009642F4" w:rsidRPr="009642F4">
        <w:rPr>
          <w:color w:val="000000" w:themeColor="text1"/>
          <w:lang w:val="uk-UA"/>
        </w:rPr>
        <w:t>…………………………………………………………………</w:t>
      </w:r>
      <w:r w:rsidR="00CF2EC0">
        <w:rPr>
          <w:color w:val="000000" w:themeColor="text1"/>
          <w:lang w:val="uk-UA"/>
        </w:rPr>
        <w:t>…..45</w:t>
      </w:r>
    </w:p>
    <w:p w14:paraId="22861865" w14:textId="45654017" w:rsidR="009642F4" w:rsidRDefault="009642F4" w:rsidP="009642F4">
      <w:pPr>
        <w:rPr>
          <w:b/>
          <w:bCs/>
          <w:color w:val="000000" w:themeColor="text1"/>
          <w:lang w:val="uk-UA"/>
        </w:rPr>
      </w:pPr>
      <w:r>
        <w:rPr>
          <w:b/>
          <w:bCs/>
          <w:color w:val="000000" w:themeColor="text1"/>
          <w:lang w:val="uk-UA"/>
        </w:rPr>
        <w:br w:type="page"/>
      </w:r>
    </w:p>
    <w:p w14:paraId="18C91E08" w14:textId="77777777" w:rsidR="00361A23" w:rsidRPr="002875F7" w:rsidRDefault="00361A23" w:rsidP="00361A23">
      <w:pPr>
        <w:spacing w:line="240" w:lineRule="auto"/>
        <w:ind w:firstLine="0"/>
        <w:jc w:val="center"/>
        <w:rPr>
          <w:rFonts w:eastAsia="Times New Roman" w:cs="Times New Roman"/>
          <w:color w:val="000000" w:themeColor="text1"/>
          <w:sz w:val="24"/>
          <w:szCs w:val="24"/>
          <w:lang w:val="uk-UA" w:eastAsia="ru-RU"/>
        </w:rPr>
      </w:pPr>
      <w:r w:rsidRPr="002875F7">
        <w:rPr>
          <w:rFonts w:eastAsia="Times New Roman" w:cs="Times New Roman"/>
          <w:b/>
          <w:bCs/>
          <w:color w:val="000000" w:themeColor="text1"/>
          <w:szCs w:val="28"/>
          <w:shd w:val="clear" w:color="auto" w:fill="FFFFFF"/>
          <w:lang w:val="uk-UA" w:eastAsia="ru-RU"/>
        </w:rPr>
        <w:lastRenderedPageBreak/>
        <w:t>ПЕРЕЛІК УМОВНИХ ПОЗНАЧЕНЬ</w:t>
      </w:r>
    </w:p>
    <w:p w14:paraId="03606006" w14:textId="23508AE4" w:rsidR="00BD3908" w:rsidRDefault="00BD3908" w:rsidP="00BD3908">
      <w:pPr>
        <w:spacing w:line="240" w:lineRule="auto"/>
        <w:rPr>
          <w:color w:val="000000" w:themeColor="text1"/>
          <w:lang w:val="uk-UA"/>
        </w:rPr>
      </w:pPr>
    </w:p>
    <w:p w14:paraId="479B876F" w14:textId="22D7E5CC" w:rsidR="00361A23" w:rsidRPr="00361A23" w:rsidRDefault="00361A23" w:rsidP="00361A23">
      <w:pPr>
        <w:spacing w:line="240" w:lineRule="auto"/>
        <w:rPr>
          <w:color w:val="000000" w:themeColor="text1"/>
          <w:lang w:val="uk-UA"/>
        </w:rPr>
      </w:pPr>
      <w:r w:rsidRPr="00AF520A">
        <w:rPr>
          <w:b/>
          <w:bCs/>
          <w:color w:val="000000" w:themeColor="text1"/>
          <w:lang w:val="uk-UA"/>
        </w:rPr>
        <w:t>ВРУ</w:t>
      </w:r>
      <w:r w:rsidRPr="00361A23">
        <w:rPr>
          <w:color w:val="000000" w:themeColor="text1"/>
          <w:lang w:val="uk-UA"/>
        </w:rPr>
        <w:t xml:space="preserve"> </w:t>
      </w:r>
      <w:r>
        <w:rPr>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sidRPr="00361A23">
        <w:rPr>
          <w:color w:val="000000" w:themeColor="text1"/>
          <w:lang w:val="uk-UA"/>
        </w:rPr>
        <w:t>Верховна Рада України</w:t>
      </w:r>
    </w:p>
    <w:p w14:paraId="34A79207" w14:textId="03002F66" w:rsidR="00361A23" w:rsidRPr="00361A23" w:rsidRDefault="00361A23" w:rsidP="00361A23">
      <w:pPr>
        <w:spacing w:line="240" w:lineRule="auto"/>
        <w:rPr>
          <w:color w:val="000000" w:themeColor="text1"/>
          <w:lang w:val="uk-UA"/>
        </w:rPr>
      </w:pPr>
      <w:r w:rsidRPr="00AF520A">
        <w:rPr>
          <w:b/>
          <w:bCs/>
          <w:color w:val="000000" w:themeColor="text1"/>
          <w:lang w:val="uk-UA"/>
        </w:rPr>
        <w:t>ЄКПЛ</w:t>
      </w:r>
      <w:r w:rsidRPr="00361A23">
        <w:rPr>
          <w:color w:val="000000" w:themeColor="text1"/>
          <w:lang w:val="uk-UA"/>
        </w:rPr>
        <w:t xml:space="preserve"> </w:t>
      </w:r>
      <w:r w:rsidRPr="00361A23">
        <w:rPr>
          <w:color w:val="000000" w:themeColor="text1"/>
          <w:lang w:val="uk-UA"/>
        </w:rPr>
        <w:tab/>
      </w:r>
      <w:r>
        <w:rPr>
          <w:color w:val="000000" w:themeColor="text1"/>
          <w:lang w:val="uk-UA"/>
        </w:rPr>
        <w:tab/>
      </w:r>
      <w:r>
        <w:rPr>
          <w:color w:val="000000" w:themeColor="text1"/>
          <w:lang w:val="uk-UA"/>
        </w:rPr>
        <w:tab/>
      </w:r>
      <w:r w:rsidRPr="00361A23">
        <w:rPr>
          <w:color w:val="000000" w:themeColor="text1"/>
          <w:lang w:val="uk-UA"/>
        </w:rPr>
        <w:t>Європейська комісія з прав людини, Комісія</w:t>
      </w:r>
    </w:p>
    <w:p w14:paraId="1B99F52E" w14:textId="39270604" w:rsidR="00361A23" w:rsidRPr="00361A23" w:rsidRDefault="00361A23" w:rsidP="00361A23">
      <w:pPr>
        <w:spacing w:line="240" w:lineRule="auto"/>
        <w:rPr>
          <w:color w:val="000000" w:themeColor="text1"/>
          <w:lang w:val="uk-UA"/>
        </w:rPr>
      </w:pPr>
      <w:r w:rsidRPr="00AF520A">
        <w:rPr>
          <w:b/>
          <w:bCs/>
          <w:color w:val="000000" w:themeColor="text1"/>
          <w:lang w:val="uk-UA"/>
        </w:rPr>
        <w:t>ЄСПЛ, Суд</w:t>
      </w:r>
      <w:r w:rsidRPr="00361A23">
        <w:rPr>
          <w:color w:val="000000" w:themeColor="text1"/>
          <w:lang w:val="uk-UA"/>
        </w:rPr>
        <w:t xml:space="preserve"> </w:t>
      </w:r>
      <w:r w:rsidRPr="00361A23">
        <w:rPr>
          <w:color w:val="000000" w:themeColor="text1"/>
          <w:lang w:val="uk-UA"/>
        </w:rPr>
        <w:tab/>
      </w:r>
      <w:r>
        <w:rPr>
          <w:color w:val="000000" w:themeColor="text1"/>
          <w:lang w:val="uk-UA"/>
        </w:rPr>
        <w:tab/>
      </w:r>
      <w:r w:rsidRPr="00361A23">
        <w:rPr>
          <w:color w:val="000000" w:themeColor="text1"/>
          <w:lang w:val="uk-UA"/>
        </w:rPr>
        <w:t>Європейський суд з прав людини</w:t>
      </w:r>
    </w:p>
    <w:p w14:paraId="63ED15F5" w14:textId="05C177CE" w:rsidR="00BD3908" w:rsidRDefault="00361A23" w:rsidP="00361A23">
      <w:pPr>
        <w:spacing w:line="240" w:lineRule="auto"/>
        <w:rPr>
          <w:color w:val="000000" w:themeColor="text1"/>
          <w:lang w:val="uk-UA"/>
        </w:rPr>
      </w:pPr>
      <w:r w:rsidRPr="00AF520A">
        <w:rPr>
          <w:b/>
          <w:bCs/>
          <w:color w:val="000000" w:themeColor="text1"/>
          <w:lang w:val="uk-UA"/>
        </w:rPr>
        <w:t>КМУ</w:t>
      </w:r>
      <w:r w:rsidRPr="00AF520A">
        <w:rPr>
          <w:b/>
          <w:bCs/>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sidRPr="00361A23">
        <w:rPr>
          <w:color w:val="000000" w:themeColor="text1"/>
          <w:lang w:val="uk-UA"/>
        </w:rPr>
        <w:t>Кабінет Міністрів України</w:t>
      </w:r>
    </w:p>
    <w:p w14:paraId="4E0E0CCA" w14:textId="77777777" w:rsidR="006A5496" w:rsidRDefault="00361A23" w:rsidP="00361A23">
      <w:pPr>
        <w:spacing w:line="240" w:lineRule="auto"/>
        <w:rPr>
          <w:b/>
          <w:bCs/>
          <w:color w:val="000000" w:themeColor="text1"/>
          <w:lang w:val="uk-UA"/>
        </w:rPr>
      </w:pPr>
      <w:r w:rsidRPr="00AF520A">
        <w:rPr>
          <w:b/>
          <w:bCs/>
          <w:color w:val="000000" w:themeColor="text1"/>
          <w:lang w:val="uk-UA"/>
        </w:rPr>
        <w:t>Конвенція</w:t>
      </w:r>
    </w:p>
    <w:p w14:paraId="1C99AFF1" w14:textId="7E08F6AF" w:rsidR="00361A23" w:rsidRPr="00361A23" w:rsidRDefault="00361A23" w:rsidP="00361A23">
      <w:pPr>
        <w:spacing w:line="240" w:lineRule="auto"/>
        <w:rPr>
          <w:color w:val="000000" w:themeColor="text1"/>
          <w:lang w:val="uk-UA"/>
        </w:rPr>
      </w:pPr>
      <w:r w:rsidRPr="00AF520A">
        <w:rPr>
          <w:b/>
          <w:bCs/>
          <w:color w:val="000000" w:themeColor="text1"/>
          <w:lang w:val="uk-UA"/>
        </w:rPr>
        <w:t>1950 року</w:t>
      </w:r>
      <w:r w:rsidRPr="00361A23">
        <w:rPr>
          <w:color w:val="000000" w:themeColor="text1"/>
          <w:lang w:val="uk-UA"/>
        </w:rPr>
        <w:tab/>
      </w:r>
      <w:r w:rsidR="006A5496">
        <w:rPr>
          <w:color w:val="000000" w:themeColor="text1"/>
          <w:lang w:val="uk-UA"/>
        </w:rPr>
        <w:tab/>
      </w:r>
      <w:r w:rsidR="006A5496">
        <w:rPr>
          <w:color w:val="000000" w:themeColor="text1"/>
          <w:lang w:val="uk-UA"/>
        </w:rPr>
        <w:tab/>
      </w:r>
      <w:r w:rsidRPr="00361A23">
        <w:rPr>
          <w:color w:val="000000" w:themeColor="text1"/>
          <w:lang w:val="uk-UA"/>
        </w:rPr>
        <w:t xml:space="preserve">Конвенція про захист прав людини і </w:t>
      </w:r>
      <w:r>
        <w:rPr>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sidRPr="00361A23">
        <w:rPr>
          <w:color w:val="000000" w:themeColor="text1"/>
          <w:lang w:val="uk-UA"/>
        </w:rPr>
        <w:t>основоположних</w:t>
      </w:r>
      <w:r>
        <w:rPr>
          <w:color w:val="000000" w:themeColor="text1"/>
          <w:lang w:val="uk-UA"/>
        </w:rPr>
        <w:t xml:space="preserve"> </w:t>
      </w:r>
      <w:r w:rsidRPr="00361A23">
        <w:rPr>
          <w:color w:val="000000" w:themeColor="text1"/>
          <w:lang w:val="uk-UA"/>
        </w:rPr>
        <w:t xml:space="preserve">свобод та протоколи до неї </w:t>
      </w:r>
      <w:r>
        <w:rPr>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sidRPr="00361A23">
        <w:rPr>
          <w:color w:val="000000" w:themeColor="text1"/>
          <w:lang w:val="uk-UA"/>
        </w:rPr>
        <w:t>1950 року</w:t>
      </w:r>
    </w:p>
    <w:p w14:paraId="01D2EA86" w14:textId="27EF35B0" w:rsidR="00BD3908" w:rsidRDefault="00361A23" w:rsidP="00361A23">
      <w:pPr>
        <w:spacing w:line="240" w:lineRule="auto"/>
        <w:rPr>
          <w:color w:val="000000" w:themeColor="text1"/>
          <w:lang w:val="uk-UA"/>
        </w:rPr>
      </w:pPr>
      <w:r w:rsidRPr="00AF520A">
        <w:rPr>
          <w:b/>
          <w:bCs/>
          <w:color w:val="000000" w:themeColor="text1"/>
          <w:lang w:val="uk-UA"/>
        </w:rPr>
        <w:t>КПК</w:t>
      </w:r>
      <w:r>
        <w:rPr>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sidRPr="00361A23">
        <w:rPr>
          <w:color w:val="000000" w:themeColor="text1"/>
          <w:lang w:val="uk-UA"/>
        </w:rPr>
        <w:t>Кримінальний процесуальний кодекс</w:t>
      </w:r>
    </w:p>
    <w:p w14:paraId="7D90772A" w14:textId="0D71D270" w:rsidR="00361A23" w:rsidRPr="00361A23" w:rsidRDefault="00361A23" w:rsidP="00361A23">
      <w:pPr>
        <w:spacing w:line="240" w:lineRule="auto"/>
        <w:rPr>
          <w:color w:val="000000" w:themeColor="text1"/>
          <w:lang w:val="uk-UA"/>
        </w:rPr>
      </w:pPr>
      <w:r w:rsidRPr="00AF520A">
        <w:rPr>
          <w:b/>
          <w:bCs/>
          <w:color w:val="000000" w:themeColor="text1"/>
          <w:lang w:val="uk-UA"/>
        </w:rPr>
        <w:t xml:space="preserve">МВС </w:t>
      </w:r>
      <w:r w:rsidRPr="00AF520A">
        <w:rPr>
          <w:b/>
          <w:bCs/>
          <w:color w:val="000000" w:themeColor="text1"/>
          <w:lang w:val="uk-UA"/>
        </w:rPr>
        <w:tab/>
      </w:r>
      <w:r>
        <w:rPr>
          <w:color w:val="000000" w:themeColor="text1"/>
          <w:lang w:val="uk-UA"/>
        </w:rPr>
        <w:tab/>
      </w:r>
      <w:r>
        <w:rPr>
          <w:color w:val="000000" w:themeColor="text1"/>
          <w:lang w:val="uk-UA"/>
        </w:rPr>
        <w:tab/>
      </w:r>
      <w:r w:rsidRPr="00361A23">
        <w:rPr>
          <w:color w:val="000000" w:themeColor="text1"/>
          <w:lang w:val="uk-UA"/>
        </w:rPr>
        <w:t xml:space="preserve">Міністерство внутрішніх справ </w:t>
      </w:r>
    </w:p>
    <w:p w14:paraId="555770F1" w14:textId="62A2D8AB" w:rsidR="00361A23" w:rsidRPr="00361A23" w:rsidRDefault="00361A23" w:rsidP="00361A23">
      <w:pPr>
        <w:spacing w:line="240" w:lineRule="auto"/>
        <w:rPr>
          <w:color w:val="000000" w:themeColor="text1"/>
          <w:lang w:val="uk-UA"/>
        </w:rPr>
      </w:pPr>
      <w:r w:rsidRPr="00AF520A">
        <w:rPr>
          <w:b/>
          <w:bCs/>
          <w:color w:val="000000" w:themeColor="text1"/>
          <w:lang w:val="uk-UA"/>
        </w:rPr>
        <w:t xml:space="preserve">ООН </w:t>
      </w:r>
      <w:r>
        <w:rPr>
          <w:color w:val="000000" w:themeColor="text1"/>
          <w:lang w:val="uk-UA"/>
        </w:rPr>
        <w:tab/>
      </w:r>
      <w:r>
        <w:rPr>
          <w:color w:val="000000" w:themeColor="text1"/>
          <w:lang w:val="uk-UA"/>
        </w:rPr>
        <w:tab/>
      </w:r>
      <w:r>
        <w:rPr>
          <w:color w:val="000000" w:themeColor="text1"/>
          <w:lang w:val="uk-UA"/>
        </w:rPr>
        <w:tab/>
      </w:r>
      <w:r w:rsidRPr="00361A23">
        <w:rPr>
          <w:color w:val="000000" w:themeColor="text1"/>
          <w:lang w:val="uk-UA"/>
        </w:rPr>
        <w:t>Організація Об’єднаних Націй</w:t>
      </w:r>
    </w:p>
    <w:p w14:paraId="1694AB5D" w14:textId="1C0D6298" w:rsidR="00361A23" w:rsidRPr="00361A23" w:rsidRDefault="00361A23" w:rsidP="00361A23">
      <w:pPr>
        <w:spacing w:line="240" w:lineRule="auto"/>
        <w:rPr>
          <w:color w:val="000000" w:themeColor="text1"/>
          <w:lang w:val="uk-UA"/>
        </w:rPr>
      </w:pPr>
      <w:r w:rsidRPr="00AF520A">
        <w:rPr>
          <w:b/>
          <w:bCs/>
          <w:color w:val="000000" w:themeColor="text1"/>
          <w:lang w:val="uk-UA"/>
        </w:rPr>
        <w:t>СРД</w:t>
      </w:r>
      <w:r>
        <w:rPr>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sidRPr="00361A23">
        <w:rPr>
          <w:color w:val="000000" w:themeColor="text1"/>
          <w:lang w:val="uk-UA"/>
        </w:rPr>
        <w:t>слідчі (розшукові) дії</w:t>
      </w:r>
    </w:p>
    <w:p w14:paraId="7C50BA97" w14:textId="7A79B7F7" w:rsidR="00361A23" w:rsidRPr="00361A23" w:rsidRDefault="00361A23" w:rsidP="00361A23">
      <w:pPr>
        <w:spacing w:line="240" w:lineRule="auto"/>
        <w:rPr>
          <w:color w:val="000000" w:themeColor="text1"/>
          <w:lang w:val="uk-UA"/>
        </w:rPr>
      </w:pPr>
      <w:r w:rsidRPr="00AF520A">
        <w:rPr>
          <w:b/>
          <w:bCs/>
          <w:color w:val="000000" w:themeColor="text1"/>
          <w:lang w:val="uk-UA"/>
        </w:rPr>
        <w:t>СДР</w:t>
      </w:r>
      <w:r w:rsidRPr="00AF520A">
        <w:rPr>
          <w:b/>
          <w:bCs/>
          <w:color w:val="000000" w:themeColor="text1"/>
          <w:lang w:val="uk-UA"/>
        </w:rPr>
        <w:tab/>
      </w:r>
      <w:r>
        <w:rPr>
          <w:color w:val="000000" w:themeColor="text1"/>
          <w:lang w:val="uk-UA"/>
        </w:rPr>
        <w:tab/>
      </w:r>
      <w:r>
        <w:rPr>
          <w:color w:val="000000" w:themeColor="text1"/>
          <w:lang w:val="uk-UA"/>
        </w:rPr>
        <w:tab/>
      </w:r>
      <w:r>
        <w:rPr>
          <w:color w:val="000000" w:themeColor="text1"/>
          <w:lang w:val="uk-UA"/>
        </w:rPr>
        <w:tab/>
      </w:r>
      <w:r w:rsidR="00AF520A">
        <w:rPr>
          <w:color w:val="000000" w:themeColor="text1"/>
          <w:lang w:val="uk-UA"/>
        </w:rPr>
        <w:t>с</w:t>
      </w:r>
      <w:r w:rsidRPr="00361A23">
        <w:rPr>
          <w:color w:val="000000" w:themeColor="text1"/>
          <w:lang w:val="uk-UA"/>
        </w:rPr>
        <w:t>пеціальне досудове розслідування</w:t>
      </w:r>
    </w:p>
    <w:p w14:paraId="6B6D1AE7" w14:textId="74742B6F" w:rsidR="00AF520A" w:rsidRPr="00361A23" w:rsidRDefault="00361A23" w:rsidP="00AF520A">
      <w:pPr>
        <w:spacing w:line="240" w:lineRule="auto"/>
        <w:rPr>
          <w:color w:val="000000" w:themeColor="text1"/>
          <w:lang w:val="uk-UA"/>
        </w:rPr>
      </w:pPr>
      <w:r w:rsidRPr="00AF520A">
        <w:rPr>
          <w:b/>
          <w:bCs/>
          <w:color w:val="000000" w:themeColor="text1"/>
          <w:lang w:val="uk-UA"/>
        </w:rPr>
        <w:t>ССП</w:t>
      </w:r>
      <w:r w:rsidR="00AF520A">
        <w:rPr>
          <w:color w:val="000000" w:themeColor="text1"/>
          <w:lang w:val="uk-UA"/>
        </w:rPr>
        <w:tab/>
      </w:r>
      <w:r w:rsidR="00AF520A">
        <w:rPr>
          <w:color w:val="000000" w:themeColor="text1"/>
          <w:lang w:val="uk-UA"/>
        </w:rPr>
        <w:tab/>
      </w:r>
      <w:r w:rsidR="00AF520A">
        <w:rPr>
          <w:color w:val="000000" w:themeColor="text1"/>
          <w:lang w:val="uk-UA"/>
        </w:rPr>
        <w:tab/>
      </w:r>
      <w:r w:rsidR="00AF520A">
        <w:rPr>
          <w:color w:val="000000" w:themeColor="text1"/>
          <w:lang w:val="uk-UA"/>
        </w:rPr>
        <w:tab/>
        <w:t>с</w:t>
      </w:r>
      <w:r w:rsidR="00AF520A" w:rsidRPr="00361A23">
        <w:rPr>
          <w:color w:val="000000" w:themeColor="text1"/>
          <w:lang w:val="uk-UA"/>
        </w:rPr>
        <w:t>пеціальне судове провадження</w:t>
      </w:r>
    </w:p>
    <w:p w14:paraId="1E92FBA8" w14:textId="4BFF3700" w:rsidR="00AF520A" w:rsidRPr="00361A23" w:rsidRDefault="00361A23" w:rsidP="00AF520A">
      <w:pPr>
        <w:spacing w:line="240" w:lineRule="auto"/>
        <w:rPr>
          <w:color w:val="000000" w:themeColor="text1"/>
          <w:lang w:val="uk-UA"/>
        </w:rPr>
      </w:pPr>
      <w:r w:rsidRPr="00AF520A">
        <w:rPr>
          <w:b/>
          <w:bCs/>
          <w:color w:val="000000" w:themeColor="text1"/>
          <w:lang w:val="uk-UA"/>
        </w:rPr>
        <w:t>КК</w:t>
      </w:r>
      <w:r w:rsidR="00AF520A" w:rsidRPr="00AF520A">
        <w:rPr>
          <w:color w:val="000000" w:themeColor="text1"/>
          <w:lang w:val="uk-UA"/>
        </w:rPr>
        <w:t xml:space="preserve"> </w:t>
      </w:r>
      <w:r w:rsidR="00AF520A">
        <w:rPr>
          <w:color w:val="000000" w:themeColor="text1"/>
          <w:lang w:val="uk-UA"/>
        </w:rPr>
        <w:tab/>
      </w:r>
      <w:r w:rsidR="00AF520A">
        <w:rPr>
          <w:color w:val="000000" w:themeColor="text1"/>
          <w:lang w:val="uk-UA"/>
        </w:rPr>
        <w:tab/>
      </w:r>
      <w:r w:rsidR="00AF520A">
        <w:rPr>
          <w:color w:val="000000" w:themeColor="text1"/>
          <w:lang w:val="uk-UA"/>
        </w:rPr>
        <w:tab/>
      </w:r>
      <w:r w:rsidR="00AF520A">
        <w:rPr>
          <w:color w:val="000000" w:themeColor="text1"/>
          <w:lang w:val="uk-UA"/>
        </w:rPr>
        <w:tab/>
      </w:r>
      <w:r w:rsidR="00AF520A" w:rsidRPr="00361A23">
        <w:rPr>
          <w:color w:val="000000" w:themeColor="text1"/>
          <w:lang w:val="uk-UA"/>
        </w:rPr>
        <w:t>Кримінальний кодекс</w:t>
      </w:r>
    </w:p>
    <w:p w14:paraId="0C441206" w14:textId="5970040C" w:rsidR="00BD3908" w:rsidRDefault="00361A23" w:rsidP="00361A23">
      <w:pPr>
        <w:spacing w:line="240" w:lineRule="auto"/>
        <w:rPr>
          <w:color w:val="000000" w:themeColor="text1"/>
          <w:lang w:val="uk-UA"/>
        </w:rPr>
      </w:pPr>
      <w:r w:rsidRPr="00AF520A">
        <w:rPr>
          <w:b/>
          <w:bCs/>
          <w:color w:val="000000" w:themeColor="text1"/>
          <w:lang w:val="uk-UA"/>
        </w:rPr>
        <w:t>ЦК</w:t>
      </w:r>
      <w:r w:rsidR="00AF520A">
        <w:rPr>
          <w:color w:val="000000" w:themeColor="text1"/>
          <w:lang w:val="uk-UA"/>
        </w:rPr>
        <w:tab/>
      </w:r>
      <w:r w:rsidR="00AF520A">
        <w:rPr>
          <w:color w:val="000000" w:themeColor="text1"/>
          <w:lang w:val="uk-UA"/>
        </w:rPr>
        <w:tab/>
      </w:r>
      <w:r w:rsidR="00AF520A">
        <w:rPr>
          <w:color w:val="000000" w:themeColor="text1"/>
          <w:lang w:val="uk-UA"/>
        </w:rPr>
        <w:tab/>
      </w:r>
      <w:r w:rsidR="00AF520A">
        <w:rPr>
          <w:color w:val="000000" w:themeColor="text1"/>
          <w:lang w:val="uk-UA"/>
        </w:rPr>
        <w:tab/>
      </w:r>
      <w:r w:rsidRPr="00361A23">
        <w:rPr>
          <w:color w:val="000000" w:themeColor="text1"/>
          <w:lang w:val="uk-UA"/>
        </w:rPr>
        <w:t>Цивільний кодекс</w:t>
      </w:r>
    </w:p>
    <w:p w14:paraId="02743C64" w14:textId="061323BA" w:rsidR="00C46422" w:rsidRPr="002875F7" w:rsidRDefault="00C46422" w:rsidP="00BD3908">
      <w:pPr>
        <w:spacing w:line="240" w:lineRule="auto"/>
        <w:rPr>
          <w:color w:val="000000" w:themeColor="text1"/>
          <w:lang w:val="uk-UA"/>
        </w:rPr>
      </w:pPr>
    </w:p>
    <w:p w14:paraId="10BDCB48" w14:textId="0EF7A467" w:rsidR="00BD3908" w:rsidRDefault="00BD3908">
      <w:pPr>
        <w:rPr>
          <w:color w:val="000000" w:themeColor="text1"/>
          <w:lang w:val="uk-UA"/>
        </w:rPr>
      </w:pPr>
      <w:r>
        <w:rPr>
          <w:color w:val="000000" w:themeColor="text1"/>
          <w:lang w:val="uk-UA"/>
        </w:rPr>
        <w:br w:type="page"/>
      </w:r>
    </w:p>
    <w:p w14:paraId="1C6AA295" w14:textId="1ADB5B2E" w:rsidR="00C93B91" w:rsidRPr="00C93B91" w:rsidRDefault="00C93B91" w:rsidP="00C93B91">
      <w:pPr>
        <w:pStyle w:val="a7"/>
        <w:spacing w:before="0" w:beforeAutospacing="0" w:after="0" w:afterAutospacing="0"/>
        <w:ind w:firstLine="709"/>
        <w:jc w:val="center"/>
        <w:rPr>
          <w:b/>
          <w:bCs/>
          <w:sz w:val="28"/>
          <w:szCs w:val="28"/>
          <w:lang w:val="uk-UA"/>
        </w:rPr>
      </w:pPr>
      <w:r w:rsidRPr="00C93B91">
        <w:rPr>
          <w:b/>
          <w:bCs/>
          <w:sz w:val="28"/>
          <w:szCs w:val="28"/>
          <w:lang w:val="uk-UA"/>
        </w:rPr>
        <w:lastRenderedPageBreak/>
        <w:t>ВСТУП</w:t>
      </w:r>
    </w:p>
    <w:p w14:paraId="5D9D90D5" w14:textId="77777777" w:rsidR="007E24D9" w:rsidRDefault="007E24D9" w:rsidP="00C93B91">
      <w:pPr>
        <w:pStyle w:val="a7"/>
        <w:spacing w:before="0" w:beforeAutospacing="0" w:after="0" w:afterAutospacing="0"/>
        <w:ind w:firstLine="709"/>
        <w:jc w:val="both"/>
        <w:rPr>
          <w:sz w:val="28"/>
          <w:szCs w:val="28"/>
          <w:lang w:val="uk-UA"/>
        </w:rPr>
      </w:pPr>
    </w:p>
    <w:p w14:paraId="01008348" w14:textId="77777777" w:rsidR="007E24D9" w:rsidRPr="0050618C" w:rsidRDefault="007E24D9" w:rsidP="007E24D9">
      <w:pPr>
        <w:spacing w:line="240" w:lineRule="auto"/>
        <w:rPr>
          <w:color w:val="000000"/>
          <w:lang w:val="uk-UA"/>
        </w:rPr>
      </w:pPr>
      <w:r w:rsidRPr="00C32E76">
        <w:rPr>
          <w:color w:val="000000"/>
          <w:lang w:val="uk-UA"/>
        </w:rPr>
        <w:t>Сучасний етап розвитку кримінального процесуального права України характеризується інтенсивною трансформацією процесуальних механізмів та інститутів, спрямованих на забезпечення ефективного правосуддя в умовах гібридних викликів та загроз національній безпеці. Особливе місце в цій системі посідає інститут спеціального кримінального провадження</w:t>
      </w:r>
      <w:r>
        <w:rPr>
          <w:color w:val="000000"/>
          <w:lang w:val="uk-UA"/>
        </w:rPr>
        <w:t xml:space="preserve"> </w:t>
      </w:r>
      <w:proofErr w:type="spellStart"/>
      <w:r w:rsidRPr="00C32E76">
        <w:rPr>
          <w:color w:val="000000"/>
          <w:lang w:val="uk-UA"/>
        </w:rPr>
        <w:t>in</w:t>
      </w:r>
      <w:proofErr w:type="spellEnd"/>
      <w:r w:rsidRPr="00C32E76">
        <w:rPr>
          <w:color w:val="000000"/>
          <w:lang w:val="uk-UA"/>
        </w:rPr>
        <w:t xml:space="preserve"> </w:t>
      </w:r>
      <w:proofErr w:type="spellStart"/>
      <w:r w:rsidRPr="00C32E76">
        <w:rPr>
          <w:color w:val="000000"/>
          <w:lang w:val="uk-UA"/>
        </w:rPr>
        <w:t>absentia</w:t>
      </w:r>
      <w:proofErr w:type="spellEnd"/>
      <w:r>
        <w:rPr>
          <w:color w:val="000000"/>
          <w:lang w:val="uk-UA"/>
        </w:rPr>
        <w:t xml:space="preserve"> (спеціального досудового розслідування і спеціального судового провадження)</w:t>
      </w:r>
      <w:r w:rsidRPr="00C32E76">
        <w:rPr>
          <w:color w:val="000000"/>
          <w:lang w:val="uk-UA"/>
        </w:rPr>
        <w:t xml:space="preserve">, запроваджений до </w:t>
      </w:r>
      <w:r>
        <w:rPr>
          <w:color w:val="000000"/>
          <w:lang w:val="uk-UA"/>
        </w:rPr>
        <w:t>КПК</w:t>
      </w:r>
      <w:r w:rsidRPr="00C32E76">
        <w:rPr>
          <w:color w:val="000000"/>
          <w:lang w:val="uk-UA"/>
        </w:rPr>
        <w:t xml:space="preserve"> України як відповідь на необхідність притягнення до кримінальної відповідальності осіб, які ухиляються від правосуддя, пере</w:t>
      </w:r>
      <w:r>
        <w:rPr>
          <w:color w:val="000000"/>
          <w:lang w:val="uk-UA"/>
        </w:rPr>
        <w:t>ховуються</w:t>
      </w:r>
      <w:r w:rsidRPr="00C32E76">
        <w:rPr>
          <w:color w:val="000000"/>
          <w:lang w:val="uk-UA"/>
        </w:rPr>
        <w:t xml:space="preserve"> на тимчасово окупованій території</w:t>
      </w:r>
      <w:r>
        <w:rPr>
          <w:color w:val="000000"/>
          <w:lang w:val="uk-UA"/>
        </w:rPr>
        <w:t xml:space="preserve">, території країни-агресора. </w:t>
      </w:r>
      <w:r w:rsidRPr="0050618C">
        <w:rPr>
          <w:color w:val="000000"/>
          <w:lang w:val="uk-UA"/>
        </w:rPr>
        <w:t>В таких умовах держава опин</w:t>
      </w:r>
      <w:r>
        <w:rPr>
          <w:color w:val="000000"/>
          <w:lang w:val="uk-UA"/>
        </w:rPr>
        <w:t>яється</w:t>
      </w:r>
      <w:r w:rsidRPr="0050618C">
        <w:rPr>
          <w:color w:val="000000"/>
          <w:lang w:val="uk-UA"/>
        </w:rPr>
        <w:t xml:space="preserve"> перед складним вибором між двома важливими завданнями: з одного боку, забезпечити невідворотність кримінальної відповідальності та захистити права потерпілих від злочинів, а з іншого боку, не порушити фундаментальне право обвинуваченого на справедливий судовий розгляд, включаючи право бути присутнім на суді та особисто захищати свої інтереси.</w:t>
      </w:r>
    </w:p>
    <w:p w14:paraId="0BB90CFE" w14:textId="77777777" w:rsidR="007E24D9" w:rsidRDefault="007E24D9" w:rsidP="007E24D9">
      <w:pPr>
        <w:spacing w:line="240" w:lineRule="auto"/>
        <w:rPr>
          <w:color w:val="000000"/>
          <w:lang w:val="uk-UA"/>
        </w:rPr>
      </w:pPr>
      <w:r w:rsidRPr="0050618C">
        <w:rPr>
          <w:color w:val="000000"/>
          <w:lang w:val="uk-UA"/>
        </w:rPr>
        <w:t>Саме практика Європейського суду з прав людини</w:t>
      </w:r>
      <w:r>
        <w:rPr>
          <w:color w:val="000000"/>
          <w:lang w:val="uk-UA"/>
        </w:rPr>
        <w:t xml:space="preserve"> (ЄСПЛ, Європейський суд, Суд)</w:t>
      </w:r>
      <w:r w:rsidRPr="0050618C">
        <w:rPr>
          <w:color w:val="000000"/>
          <w:lang w:val="uk-UA"/>
        </w:rPr>
        <w:t xml:space="preserve"> надає інструменти для балансування цих двох, здавалося б, протилежних завдань. Протягом </w:t>
      </w:r>
      <w:r>
        <w:rPr>
          <w:color w:val="000000"/>
          <w:lang w:val="uk-UA"/>
        </w:rPr>
        <w:t>тривалого часу</w:t>
      </w:r>
      <w:r w:rsidRPr="0050618C">
        <w:rPr>
          <w:color w:val="000000"/>
          <w:lang w:val="uk-UA"/>
        </w:rPr>
        <w:t xml:space="preserve"> Європейський суд розглянув численні справи, пов'язані з провадженням за відсутності обвинуваченого, сформулювавши чіткі стандарти та вимоги, дотримання яких робить таке провадження сумісним з гарантіями статті шостої Конвенції про захист прав людини і основоположних свобод. Ці стандарти являють собою практично застосовні критерії, вироблені на основі аналізу конкретних судових процесів у різних європейських країнах, що дозволяє врахувати різноманіття правових систем та процесуальних традицій.</w:t>
      </w:r>
    </w:p>
    <w:p w14:paraId="553429B7" w14:textId="77777777" w:rsidR="007E24D9" w:rsidRPr="006033A4" w:rsidRDefault="007E24D9" w:rsidP="007E24D9">
      <w:pPr>
        <w:spacing w:line="240" w:lineRule="auto"/>
        <w:rPr>
          <w:color w:val="000000"/>
          <w:lang w:val="uk-UA"/>
        </w:rPr>
      </w:pPr>
      <w:r w:rsidRPr="006033A4">
        <w:rPr>
          <w:color w:val="000000"/>
          <w:lang w:val="uk-UA"/>
        </w:rPr>
        <w:t xml:space="preserve">Україна, ратифікувавши Конвенцію про захист прав людини і основоположних свобод та визнавши юрисдикцію </w:t>
      </w:r>
      <w:r>
        <w:rPr>
          <w:color w:val="000000"/>
          <w:lang w:val="uk-UA"/>
        </w:rPr>
        <w:t>ЄСПЛ</w:t>
      </w:r>
      <w:r w:rsidRPr="006033A4">
        <w:rPr>
          <w:color w:val="000000"/>
          <w:lang w:val="uk-UA"/>
        </w:rPr>
        <w:t>, взяла на себе зобов'язання забезпечувати дотримання стандартів, вироблених практикою цього наднаціонального судового органу.</w:t>
      </w:r>
    </w:p>
    <w:p w14:paraId="4D3134B9" w14:textId="77777777" w:rsidR="007E24D9" w:rsidRDefault="007E24D9" w:rsidP="007E24D9">
      <w:pPr>
        <w:spacing w:line="240" w:lineRule="auto"/>
        <w:rPr>
          <w:color w:val="000000"/>
          <w:lang w:val="uk-UA"/>
        </w:rPr>
      </w:pPr>
      <w:r w:rsidRPr="00815312">
        <w:rPr>
          <w:color w:val="000000"/>
          <w:lang w:val="uk-UA"/>
        </w:rPr>
        <w:t>Важливість використання практики Є</w:t>
      </w:r>
      <w:r>
        <w:rPr>
          <w:color w:val="000000"/>
          <w:lang w:val="uk-UA"/>
        </w:rPr>
        <w:t>СПЛ</w:t>
      </w:r>
      <w:r w:rsidRPr="00815312">
        <w:rPr>
          <w:color w:val="000000"/>
          <w:lang w:val="uk-UA"/>
        </w:rPr>
        <w:t xml:space="preserve"> під час здійснення спеціального кримінального провадження також зумовлена необхідністю забезпечення легітимності та міжнародного визнання судових рішень, ухвалених у такому порядку. В умовах глобалізації та міжнародного співробітництва у кримінальних справах, коли виконання </w:t>
      </w:r>
      <w:proofErr w:type="spellStart"/>
      <w:r w:rsidRPr="00815312">
        <w:rPr>
          <w:color w:val="000000"/>
          <w:lang w:val="uk-UA"/>
        </w:rPr>
        <w:t>вироків</w:t>
      </w:r>
      <w:proofErr w:type="spellEnd"/>
      <w:r w:rsidRPr="00815312">
        <w:rPr>
          <w:color w:val="000000"/>
          <w:lang w:val="uk-UA"/>
        </w:rPr>
        <w:t xml:space="preserve"> часто залежить від екстрадиції засуджених осіб з інших держав, відповідність національних процедур міжнародним стандартам справедливого судочинства стає критичним фактором. Держави, до яких надходять запити про екстрадицію, регулярно посилаються на практику Європейського суду при вирішенні питання про те, чи був судовий розгляд у державі, що запитує видачу, справедливим та чи не призведе екстрадиція до порушення прав людини. Якщо спеціальне </w:t>
      </w:r>
      <w:r>
        <w:rPr>
          <w:color w:val="000000"/>
          <w:lang w:val="uk-UA"/>
        </w:rPr>
        <w:t xml:space="preserve">кримінальне </w:t>
      </w:r>
      <w:r w:rsidRPr="00815312">
        <w:rPr>
          <w:color w:val="000000"/>
          <w:lang w:val="uk-UA"/>
        </w:rPr>
        <w:t xml:space="preserve">провадження в Україні не </w:t>
      </w:r>
      <w:r w:rsidRPr="00815312">
        <w:rPr>
          <w:color w:val="000000"/>
          <w:lang w:val="uk-UA"/>
        </w:rPr>
        <w:lastRenderedPageBreak/>
        <w:t xml:space="preserve">відповідатиме стандартам, встановленим Європейським судом, це може стати підставою для відмови у видачі осіб, засуджених у такому порядку, що суттєво підірве ефективність всього інституту спеціального </w:t>
      </w:r>
      <w:r>
        <w:rPr>
          <w:color w:val="000000"/>
          <w:lang w:val="uk-UA"/>
        </w:rPr>
        <w:t xml:space="preserve">кримінального </w:t>
      </w:r>
      <w:r w:rsidRPr="00815312">
        <w:rPr>
          <w:color w:val="000000"/>
          <w:lang w:val="uk-UA"/>
        </w:rPr>
        <w:t>провадження.</w:t>
      </w:r>
    </w:p>
    <w:p w14:paraId="73C07A44" w14:textId="77777777" w:rsidR="007E24D9" w:rsidRPr="006033A4" w:rsidRDefault="007E24D9" w:rsidP="007E24D9">
      <w:pPr>
        <w:spacing w:line="240" w:lineRule="auto"/>
        <w:rPr>
          <w:color w:val="000000"/>
          <w:lang w:val="uk-UA"/>
        </w:rPr>
      </w:pPr>
      <w:r w:rsidRPr="008F14B8">
        <w:rPr>
          <w:color w:val="000000"/>
          <w:lang w:val="uk-UA"/>
        </w:rPr>
        <w:t>Особливе значення практика Європейського суду має для забезпечення справедливості процесу у справах, які стосуються тяжких злочинів, включаючи злочини проти національної безпеки, воєнні злочини, злочини проти людяності та корупційні діяння високопосадовців. Саме у цих категоріях справ найчастіше виникає необхідність у спеціальному провадженні, оскільки особи, обвинувачені у таких злочинах, часто мають значні ресурси та можливості для ухилення від правосуддя. Водночас саме у цих справах суспільний інтерес у притягненні винних до відповідальності є особливо значущим. Є</w:t>
      </w:r>
      <w:r>
        <w:rPr>
          <w:color w:val="000000"/>
          <w:lang w:val="uk-UA"/>
        </w:rPr>
        <w:t>СПЛ</w:t>
      </w:r>
      <w:r w:rsidRPr="008F14B8">
        <w:rPr>
          <w:color w:val="000000"/>
          <w:lang w:val="uk-UA"/>
        </w:rPr>
        <w:t xml:space="preserve"> у своїй практиці неодноразово підкреслював, що навіть у справах про найтяжчі злочини процесуальні гарантії не можуть бути принесені в жертву цілям ефективного кримінального переслідування. Навпаки, саме у таких справах дотримання всіх процесуальних гарантій набуває критичного значення для забезпечення легітимності та справедливості </w:t>
      </w:r>
      <w:proofErr w:type="spellStart"/>
      <w:r w:rsidRPr="008F14B8">
        <w:rPr>
          <w:color w:val="000000"/>
          <w:lang w:val="uk-UA"/>
        </w:rPr>
        <w:t>вироку</w:t>
      </w:r>
      <w:proofErr w:type="spellEnd"/>
      <w:r w:rsidRPr="008F14B8">
        <w:rPr>
          <w:color w:val="000000"/>
          <w:lang w:val="uk-UA"/>
        </w:rPr>
        <w:t>.</w:t>
      </w:r>
    </w:p>
    <w:p w14:paraId="0672379F" w14:textId="77624086" w:rsidR="007E24D9" w:rsidRDefault="007E24D9" w:rsidP="007E24D9">
      <w:pPr>
        <w:spacing w:line="240" w:lineRule="auto"/>
        <w:rPr>
          <w:color w:val="000000"/>
          <w:lang w:val="uk-UA"/>
        </w:rPr>
      </w:pPr>
      <w:r>
        <w:rPr>
          <w:color w:val="000000"/>
          <w:lang w:val="uk-UA"/>
        </w:rPr>
        <w:br w:type="page"/>
      </w:r>
    </w:p>
    <w:p w14:paraId="639DAAAB" w14:textId="68D40EE5" w:rsidR="007E24D9" w:rsidRDefault="007E24D9" w:rsidP="007E24D9">
      <w:pPr>
        <w:spacing w:line="240" w:lineRule="auto"/>
        <w:rPr>
          <w:b/>
          <w:bCs/>
          <w:color w:val="000000"/>
          <w:lang w:val="uk-UA"/>
        </w:rPr>
      </w:pPr>
      <w:bookmarkStart w:id="2" w:name="_Hlk212544930"/>
      <w:r>
        <w:rPr>
          <w:b/>
          <w:bCs/>
          <w:color w:val="000000"/>
          <w:lang w:val="uk-UA"/>
        </w:rPr>
        <w:lastRenderedPageBreak/>
        <w:t xml:space="preserve">1. Загальні положення спеціального досудового розслідування і спеціального судового провадження </w:t>
      </w:r>
    </w:p>
    <w:bookmarkEnd w:id="2"/>
    <w:p w14:paraId="32A9476D" w14:textId="77777777" w:rsidR="007E24D9" w:rsidRDefault="007E24D9" w:rsidP="007E24D9">
      <w:pPr>
        <w:spacing w:line="240" w:lineRule="auto"/>
        <w:rPr>
          <w:color w:val="000000"/>
          <w:lang w:val="uk-UA"/>
        </w:rPr>
      </w:pPr>
    </w:p>
    <w:p w14:paraId="2325EA41" w14:textId="77777777" w:rsidR="007E24D9" w:rsidRPr="00947A78" w:rsidRDefault="007E24D9" w:rsidP="007E24D9">
      <w:pPr>
        <w:spacing w:line="240" w:lineRule="auto"/>
        <w:rPr>
          <w:color w:val="000000"/>
          <w:lang w:val="uk-UA"/>
        </w:rPr>
      </w:pPr>
      <w:r>
        <w:rPr>
          <w:color w:val="000000"/>
          <w:lang w:val="uk-UA"/>
        </w:rPr>
        <w:t>С</w:t>
      </w:r>
      <w:r w:rsidRPr="00947A78">
        <w:rPr>
          <w:color w:val="000000"/>
          <w:lang w:val="uk-UA"/>
        </w:rPr>
        <w:t>истема процесуального порядку застосування спеціального досудового розслідування (</w:t>
      </w:r>
      <w:proofErr w:type="spellStart"/>
      <w:r w:rsidRPr="00947A78">
        <w:rPr>
          <w:color w:val="000000"/>
          <w:lang w:val="uk-UA"/>
        </w:rPr>
        <w:t>in</w:t>
      </w:r>
      <w:proofErr w:type="spellEnd"/>
      <w:r w:rsidRPr="00947A78">
        <w:rPr>
          <w:color w:val="000000"/>
          <w:lang w:val="uk-UA"/>
        </w:rPr>
        <w:t xml:space="preserve"> </w:t>
      </w:r>
      <w:proofErr w:type="spellStart"/>
      <w:r w:rsidRPr="00947A78">
        <w:rPr>
          <w:color w:val="000000"/>
          <w:lang w:val="uk-UA"/>
        </w:rPr>
        <w:t>absentia</w:t>
      </w:r>
      <w:proofErr w:type="spellEnd"/>
      <w:r w:rsidRPr="00947A78">
        <w:rPr>
          <w:color w:val="000000"/>
          <w:lang w:val="uk-UA"/>
        </w:rPr>
        <w:t xml:space="preserve">) та спеціального судового провадження </w:t>
      </w:r>
      <w:r>
        <w:rPr>
          <w:color w:val="000000"/>
          <w:lang w:val="uk-UA"/>
        </w:rPr>
        <w:t>являє</w:t>
      </w:r>
      <w:r w:rsidRPr="00947A78">
        <w:rPr>
          <w:color w:val="000000"/>
          <w:lang w:val="uk-UA"/>
        </w:rPr>
        <w:t xml:space="preserve"> </w:t>
      </w:r>
      <w:r>
        <w:rPr>
          <w:color w:val="000000"/>
          <w:lang w:val="uk-UA"/>
        </w:rPr>
        <w:t xml:space="preserve">специфічний </w:t>
      </w:r>
      <w:r w:rsidRPr="00947A78">
        <w:rPr>
          <w:color w:val="000000"/>
          <w:lang w:val="uk-UA"/>
        </w:rPr>
        <w:t xml:space="preserve">режим кримінального провадження, покликаний забезпечити невідворотність відповідальності за </w:t>
      </w:r>
      <w:r>
        <w:rPr>
          <w:color w:val="000000"/>
          <w:lang w:val="uk-UA"/>
        </w:rPr>
        <w:t>кримінальні правопорушення</w:t>
      </w:r>
      <w:r w:rsidRPr="00947A78">
        <w:rPr>
          <w:color w:val="000000"/>
          <w:lang w:val="uk-UA"/>
        </w:rPr>
        <w:t xml:space="preserve">, вчинені особами, які ухиляються від </w:t>
      </w:r>
      <w:r>
        <w:rPr>
          <w:color w:val="000000"/>
          <w:lang w:val="uk-UA"/>
        </w:rPr>
        <w:t>слідства і суду.</w:t>
      </w:r>
    </w:p>
    <w:p w14:paraId="0098884C" w14:textId="53C46109" w:rsidR="007E24D9" w:rsidRDefault="007E24D9" w:rsidP="007E24D9">
      <w:pPr>
        <w:spacing w:line="240" w:lineRule="auto"/>
        <w:rPr>
          <w:color w:val="000000"/>
          <w:lang w:val="uk-UA"/>
        </w:rPr>
      </w:pPr>
      <w:r w:rsidRPr="00947A78">
        <w:rPr>
          <w:color w:val="000000"/>
          <w:lang w:val="uk-UA"/>
        </w:rPr>
        <w:t>Ця система регулюється Главою 24-1 КПК України (</w:t>
      </w:r>
      <w:r>
        <w:rPr>
          <w:color w:val="000000"/>
          <w:lang w:val="uk-UA"/>
        </w:rPr>
        <w:t>«</w:t>
      </w:r>
      <w:r w:rsidRPr="00947A78">
        <w:rPr>
          <w:color w:val="000000"/>
          <w:lang w:val="uk-UA"/>
        </w:rPr>
        <w:t>Особливості спеціального досудового розслідування кримінальних правопорушень</w:t>
      </w:r>
      <w:r>
        <w:rPr>
          <w:color w:val="000000"/>
          <w:lang w:val="uk-UA"/>
        </w:rPr>
        <w:t>»</w:t>
      </w:r>
      <w:r w:rsidRPr="00947A78">
        <w:rPr>
          <w:color w:val="000000"/>
          <w:lang w:val="uk-UA"/>
        </w:rPr>
        <w:t>) та положеннями ст</w:t>
      </w:r>
      <w:r>
        <w:rPr>
          <w:color w:val="000000"/>
          <w:lang w:val="uk-UA"/>
        </w:rPr>
        <w:t>. </w:t>
      </w:r>
      <w:r w:rsidRPr="00947A78">
        <w:rPr>
          <w:color w:val="000000"/>
          <w:lang w:val="uk-UA"/>
        </w:rPr>
        <w:t>323</w:t>
      </w:r>
      <w:r>
        <w:rPr>
          <w:color w:val="000000"/>
          <w:lang w:val="uk-UA"/>
        </w:rPr>
        <w:t xml:space="preserve"> КПК України</w:t>
      </w:r>
      <w:r w:rsidRPr="00947A78">
        <w:rPr>
          <w:color w:val="000000"/>
          <w:lang w:val="uk-UA"/>
        </w:rPr>
        <w:t xml:space="preserve">, які визначають можливість спеціального судового провадження. Ключовим </w:t>
      </w:r>
      <w:r w:rsidR="00BB0CCC" w:rsidRPr="00947A78">
        <w:rPr>
          <w:color w:val="000000"/>
          <w:lang w:val="uk-UA"/>
        </w:rPr>
        <w:t>зв’язком</w:t>
      </w:r>
      <w:r w:rsidRPr="00947A78">
        <w:rPr>
          <w:color w:val="000000"/>
          <w:lang w:val="uk-UA"/>
        </w:rPr>
        <w:t xml:space="preserve">, що пронизує всю цю систему, є вимога забезпечення прав підозрюваного чи обвинуваченого, навіть за його відсутності. Зміст та форма кримінального провадження </w:t>
      </w:r>
      <w:proofErr w:type="spellStart"/>
      <w:r w:rsidRPr="00947A78">
        <w:rPr>
          <w:color w:val="000000"/>
          <w:lang w:val="uk-UA"/>
        </w:rPr>
        <w:t>in</w:t>
      </w:r>
      <w:proofErr w:type="spellEnd"/>
      <w:r w:rsidRPr="00947A78">
        <w:rPr>
          <w:color w:val="000000"/>
          <w:lang w:val="uk-UA"/>
        </w:rPr>
        <w:t xml:space="preserve"> </w:t>
      </w:r>
      <w:proofErr w:type="spellStart"/>
      <w:r w:rsidRPr="00947A78">
        <w:rPr>
          <w:color w:val="000000"/>
          <w:lang w:val="uk-UA"/>
        </w:rPr>
        <w:t>absentia</w:t>
      </w:r>
      <w:proofErr w:type="spellEnd"/>
      <w:r w:rsidRPr="00947A78">
        <w:rPr>
          <w:color w:val="000000"/>
          <w:lang w:val="uk-UA"/>
        </w:rPr>
        <w:t xml:space="preserve"> мають відповідати загальним засадам кримінального провадження (переліченим у ч</w:t>
      </w:r>
      <w:r>
        <w:rPr>
          <w:color w:val="000000"/>
          <w:lang w:val="uk-UA"/>
        </w:rPr>
        <w:t>.1</w:t>
      </w:r>
      <w:r w:rsidRPr="00947A78">
        <w:rPr>
          <w:color w:val="000000"/>
          <w:lang w:val="uk-UA"/>
        </w:rPr>
        <w:t xml:space="preserve"> ст</w:t>
      </w:r>
      <w:r>
        <w:rPr>
          <w:color w:val="000000"/>
          <w:lang w:val="uk-UA"/>
        </w:rPr>
        <w:t>. </w:t>
      </w:r>
      <w:r w:rsidRPr="00947A78">
        <w:rPr>
          <w:color w:val="000000"/>
          <w:lang w:val="uk-UA"/>
        </w:rPr>
        <w:t>7</w:t>
      </w:r>
      <w:r>
        <w:rPr>
          <w:color w:val="000000"/>
          <w:lang w:val="uk-UA"/>
        </w:rPr>
        <w:t xml:space="preserve"> КПК України</w:t>
      </w:r>
      <w:r w:rsidRPr="00947A78">
        <w:rPr>
          <w:color w:val="000000"/>
          <w:lang w:val="uk-UA"/>
        </w:rPr>
        <w:t>), але з урахуванням особливостей, встановлених законом</w:t>
      </w:r>
      <w:r>
        <w:rPr>
          <w:color w:val="000000"/>
          <w:lang w:val="uk-UA"/>
        </w:rPr>
        <w:t>.</w:t>
      </w:r>
    </w:p>
    <w:p w14:paraId="76B1866D" w14:textId="77777777" w:rsidR="007E24D9" w:rsidRPr="00947A78" w:rsidRDefault="007E24D9" w:rsidP="007E24D9">
      <w:pPr>
        <w:spacing w:line="240" w:lineRule="auto"/>
        <w:rPr>
          <w:color w:val="000000"/>
          <w:lang w:val="uk-UA"/>
        </w:rPr>
      </w:pPr>
      <w:r w:rsidRPr="00947A78">
        <w:rPr>
          <w:color w:val="000000"/>
          <w:lang w:val="uk-UA"/>
        </w:rPr>
        <w:t>При цьому сторона обвинувачення зобов’язана використати всі передбачені законом можливості для дотримання прав підозрюваного чи обвинуваченого, зокрема прав на захист та доступ до правосуддя</w:t>
      </w:r>
      <w:r>
        <w:rPr>
          <w:color w:val="000000"/>
          <w:lang w:val="uk-UA"/>
        </w:rPr>
        <w:t>.</w:t>
      </w:r>
    </w:p>
    <w:p w14:paraId="137EF3FF" w14:textId="77777777" w:rsidR="007E24D9" w:rsidRPr="00A477E5" w:rsidRDefault="007E24D9" w:rsidP="007E24D9">
      <w:pPr>
        <w:spacing w:line="240" w:lineRule="auto"/>
        <w:rPr>
          <w:i/>
          <w:iCs/>
          <w:color w:val="000000"/>
          <w:lang w:val="uk-UA"/>
        </w:rPr>
      </w:pPr>
      <w:r w:rsidRPr="00A477E5">
        <w:rPr>
          <w:i/>
          <w:iCs/>
          <w:color w:val="000000"/>
          <w:lang w:val="uk-UA"/>
        </w:rPr>
        <w:t>Спеціальне досудове розслідування</w:t>
      </w:r>
      <w:r>
        <w:rPr>
          <w:i/>
          <w:iCs/>
          <w:color w:val="000000"/>
          <w:lang w:val="uk-UA"/>
        </w:rPr>
        <w:t>.</w:t>
      </w:r>
    </w:p>
    <w:p w14:paraId="086327FA" w14:textId="77777777" w:rsidR="007E24D9" w:rsidRPr="00947A78" w:rsidRDefault="007E24D9" w:rsidP="007E24D9">
      <w:pPr>
        <w:spacing w:line="240" w:lineRule="auto"/>
        <w:rPr>
          <w:color w:val="000000"/>
          <w:lang w:val="uk-UA"/>
        </w:rPr>
      </w:pPr>
      <w:r w:rsidRPr="00947A78">
        <w:rPr>
          <w:color w:val="000000"/>
          <w:lang w:val="uk-UA"/>
        </w:rPr>
        <w:t>Спеціальне досудове розслідування (СДР) застосовується стосовно одного чи декількох підозрюваних згідно із загальними правилами досудового розслідування, але з урахуванням положень Глави 24-1</w:t>
      </w:r>
      <w:r>
        <w:rPr>
          <w:color w:val="000000"/>
          <w:lang w:val="uk-UA"/>
        </w:rPr>
        <w:t xml:space="preserve"> КПК України.</w:t>
      </w:r>
    </w:p>
    <w:p w14:paraId="5F0146FC" w14:textId="77777777" w:rsidR="007E24D9" w:rsidRPr="007935E8" w:rsidRDefault="007E24D9" w:rsidP="007E24D9">
      <w:pPr>
        <w:spacing w:line="240" w:lineRule="auto"/>
        <w:rPr>
          <w:i/>
          <w:iCs/>
          <w:color w:val="000000"/>
          <w:lang w:val="uk-UA"/>
        </w:rPr>
      </w:pPr>
      <w:r w:rsidRPr="007935E8">
        <w:rPr>
          <w:i/>
          <w:iCs/>
          <w:color w:val="000000"/>
          <w:lang w:val="uk-UA"/>
        </w:rPr>
        <w:t>Підстави та сфера застосування (ст. 297-1 КПК України):</w:t>
      </w:r>
    </w:p>
    <w:p w14:paraId="4F0D0EFB" w14:textId="391126AD" w:rsidR="007E24D9" w:rsidRPr="00947A78" w:rsidRDefault="007E24D9" w:rsidP="007E24D9">
      <w:pPr>
        <w:spacing w:line="240" w:lineRule="auto"/>
        <w:rPr>
          <w:color w:val="000000"/>
          <w:lang w:val="uk-UA"/>
        </w:rPr>
      </w:pPr>
      <w:r w:rsidRPr="00947A78">
        <w:rPr>
          <w:color w:val="000000"/>
          <w:lang w:val="uk-UA"/>
        </w:rPr>
        <w:t>1.</w:t>
      </w:r>
      <w:r w:rsidR="00BB0CCC">
        <w:rPr>
          <w:color w:val="000000"/>
          <w:lang w:val="uk-UA"/>
        </w:rPr>
        <w:t> </w:t>
      </w:r>
      <w:r w:rsidRPr="00947A78">
        <w:rPr>
          <w:color w:val="000000"/>
          <w:lang w:val="uk-UA"/>
        </w:rPr>
        <w:t xml:space="preserve">СДР застосовується лише щодо певного переліку </w:t>
      </w:r>
      <w:r>
        <w:rPr>
          <w:color w:val="000000"/>
          <w:lang w:val="uk-UA"/>
        </w:rPr>
        <w:t>кримінальних правопорушень, визначених у ч. 2 ст. 297-1</w:t>
      </w:r>
      <w:r w:rsidRPr="00947A78">
        <w:rPr>
          <w:color w:val="000000"/>
          <w:lang w:val="uk-UA"/>
        </w:rPr>
        <w:t xml:space="preserve"> К</w:t>
      </w:r>
      <w:r>
        <w:rPr>
          <w:color w:val="000000"/>
          <w:lang w:val="uk-UA"/>
        </w:rPr>
        <w:t>ПК України.</w:t>
      </w:r>
    </w:p>
    <w:p w14:paraId="4304A06E" w14:textId="0B3734D6" w:rsidR="007E24D9" w:rsidRPr="00947A78" w:rsidRDefault="007E24D9" w:rsidP="007E24D9">
      <w:pPr>
        <w:spacing w:line="240" w:lineRule="auto"/>
        <w:rPr>
          <w:color w:val="000000"/>
          <w:lang w:val="uk-UA"/>
        </w:rPr>
      </w:pPr>
      <w:r w:rsidRPr="00947A78">
        <w:rPr>
          <w:color w:val="000000"/>
          <w:lang w:val="uk-UA"/>
        </w:rPr>
        <w:t>2.</w:t>
      </w:r>
      <w:r w:rsidR="00BB0CCC">
        <w:rPr>
          <w:color w:val="000000"/>
          <w:lang w:val="uk-UA"/>
        </w:rPr>
        <w:t> </w:t>
      </w:r>
      <w:r w:rsidRPr="00947A78">
        <w:rPr>
          <w:color w:val="000000"/>
          <w:lang w:val="uk-UA"/>
        </w:rPr>
        <w:t>СДР здійснюється стосовно підозрюваного (крім неповнолітнього), який переховується від органів слідства та суду:</w:t>
      </w:r>
    </w:p>
    <w:p w14:paraId="238B6F5C" w14:textId="5BC6F6B9" w:rsidR="007E24D9" w:rsidRPr="00947A78" w:rsidRDefault="007935E8" w:rsidP="007E24D9">
      <w:pPr>
        <w:spacing w:line="240" w:lineRule="auto"/>
        <w:rPr>
          <w:color w:val="000000"/>
          <w:lang w:val="uk-UA"/>
        </w:rPr>
      </w:pPr>
      <w:r w:rsidRPr="00F57E8A">
        <w:rPr>
          <w:color w:val="000000"/>
          <w:lang w:val="uk-UA"/>
        </w:rPr>
        <w:t>–</w:t>
      </w:r>
      <w:r w:rsidR="007E24D9">
        <w:rPr>
          <w:color w:val="000000"/>
          <w:lang w:val="uk-UA"/>
        </w:rPr>
        <w:t> </w:t>
      </w:r>
      <w:r w:rsidR="007E24D9" w:rsidRPr="00947A78">
        <w:rPr>
          <w:color w:val="000000"/>
          <w:lang w:val="uk-UA"/>
        </w:rPr>
        <w:t>на тимчасово окупованій території України;</w:t>
      </w:r>
    </w:p>
    <w:p w14:paraId="373BD644" w14:textId="7DBD90A5" w:rsidR="007E24D9" w:rsidRPr="00947A78" w:rsidRDefault="007935E8" w:rsidP="007E24D9">
      <w:pPr>
        <w:spacing w:line="240" w:lineRule="auto"/>
        <w:rPr>
          <w:color w:val="000000"/>
          <w:lang w:val="uk-UA"/>
        </w:rPr>
      </w:pPr>
      <w:r w:rsidRPr="00F57E8A">
        <w:rPr>
          <w:color w:val="000000"/>
          <w:lang w:val="uk-UA"/>
        </w:rPr>
        <w:t>–</w:t>
      </w:r>
      <w:r w:rsidR="007E24D9">
        <w:rPr>
          <w:color w:val="000000"/>
          <w:lang w:val="uk-UA"/>
        </w:rPr>
        <w:t> </w:t>
      </w:r>
      <w:r w:rsidR="007E24D9" w:rsidRPr="00947A78">
        <w:rPr>
          <w:color w:val="000000"/>
          <w:lang w:val="uk-UA"/>
        </w:rPr>
        <w:t>на території держави, визнаної державою-агресором;</w:t>
      </w:r>
    </w:p>
    <w:p w14:paraId="0D97D13D" w14:textId="2EFBFA04" w:rsidR="007E24D9" w:rsidRPr="00947A78" w:rsidRDefault="007935E8" w:rsidP="007E24D9">
      <w:pPr>
        <w:spacing w:line="240" w:lineRule="auto"/>
        <w:rPr>
          <w:color w:val="000000"/>
          <w:lang w:val="uk-UA"/>
        </w:rPr>
      </w:pPr>
      <w:r w:rsidRPr="00F57E8A">
        <w:rPr>
          <w:color w:val="000000"/>
          <w:lang w:val="uk-UA"/>
        </w:rPr>
        <w:t>–</w:t>
      </w:r>
      <w:r w:rsidR="007E24D9">
        <w:rPr>
          <w:color w:val="000000"/>
          <w:lang w:val="uk-UA"/>
        </w:rPr>
        <w:t> </w:t>
      </w:r>
      <w:r w:rsidR="007E24D9" w:rsidRPr="00947A78">
        <w:rPr>
          <w:color w:val="000000"/>
          <w:lang w:val="uk-UA"/>
        </w:rPr>
        <w:t>з метою ухилення від кримінальної відповідальності;</w:t>
      </w:r>
    </w:p>
    <w:p w14:paraId="1442BF2B" w14:textId="5EBE2831" w:rsidR="007E24D9" w:rsidRPr="00947A78" w:rsidRDefault="007935E8" w:rsidP="007E24D9">
      <w:pPr>
        <w:spacing w:line="240" w:lineRule="auto"/>
        <w:rPr>
          <w:color w:val="000000"/>
          <w:lang w:val="uk-UA"/>
        </w:rPr>
      </w:pPr>
      <w:r w:rsidRPr="00F57E8A">
        <w:rPr>
          <w:color w:val="000000"/>
          <w:lang w:val="uk-UA"/>
        </w:rPr>
        <w:t>–</w:t>
      </w:r>
      <w:r w:rsidR="007E24D9">
        <w:rPr>
          <w:color w:val="000000"/>
          <w:lang w:val="uk-UA"/>
        </w:rPr>
        <w:t> </w:t>
      </w:r>
      <w:r w:rsidR="007E24D9" w:rsidRPr="00947A78">
        <w:rPr>
          <w:color w:val="000000"/>
          <w:lang w:val="uk-UA"/>
        </w:rPr>
        <w:t>та/або оголошений у міжнародний розшук</w:t>
      </w:r>
      <w:r w:rsidR="007E24D9">
        <w:rPr>
          <w:color w:val="000000"/>
          <w:lang w:val="uk-UA"/>
        </w:rPr>
        <w:t>.</w:t>
      </w:r>
    </w:p>
    <w:p w14:paraId="5FAC9C53" w14:textId="77777777" w:rsidR="007E24D9" w:rsidRDefault="007E24D9" w:rsidP="007E24D9">
      <w:pPr>
        <w:spacing w:line="240" w:lineRule="auto"/>
        <w:rPr>
          <w:color w:val="000000"/>
          <w:lang w:val="uk-UA"/>
        </w:rPr>
      </w:pPr>
      <w:r w:rsidRPr="00947A78">
        <w:rPr>
          <w:color w:val="000000"/>
          <w:lang w:val="uk-UA"/>
        </w:rPr>
        <w:t xml:space="preserve">Обмеженість переліку </w:t>
      </w:r>
      <w:r>
        <w:rPr>
          <w:color w:val="000000"/>
          <w:lang w:val="uk-UA"/>
        </w:rPr>
        <w:t>кримінальних правопорушень</w:t>
      </w:r>
      <w:r w:rsidRPr="00947A78">
        <w:rPr>
          <w:color w:val="000000"/>
          <w:lang w:val="uk-UA"/>
        </w:rPr>
        <w:t xml:space="preserve">, </w:t>
      </w:r>
      <w:r>
        <w:rPr>
          <w:color w:val="000000"/>
          <w:lang w:val="uk-UA"/>
        </w:rPr>
        <w:t>що</w:t>
      </w:r>
      <w:r w:rsidRPr="00947A78">
        <w:rPr>
          <w:color w:val="000000"/>
          <w:lang w:val="uk-UA"/>
        </w:rPr>
        <w:t xml:space="preserve">до яких може застосовуватися СДР та вимога про наявність мети </w:t>
      </w:r>
      <w:r>
        <w:rPr>
          <w:color w:val="000000"/>
          <w:lang w:val="uk-UA"/>
        </w:rPr>
        <w:t>«</w:t>
      </w:r>
      <w:r w:rsidRPr="00947A78">
        <w:rPr>
          <w:color w:val="000000"/>
          <w:lang w:val="uk-UA"/>
        </w:rPr>
        <w:t>ухилення від кримінальної відповідальності</w:t>
      </w:r>
      <w:r>
        <w:rPr>
          <w:color w:val="000000"/>
          <w:lang w:val="uk-UA"/>
        </w:rPr>
        <w:t xml:space="preserve">» </w:t>
      </w:r>
      <w:r w:rsidRPr="00947A78">
        <w:rPr>
          <w:color w:val="000000"/>
          <w:lang w:val="uk-UA"/>
        </w:rPr>
        <w:t xml:space="preserve">свідчать про те, що законодавець розглядає </w:t>
      </w:r>
      <w:proofErr w:type="spellStart"/>
      <w:r w:rsidRPr="00947A78">
        <w:rPr>
          <w:color w:val="000000"/>
          <w:lang w:val="uk-UA"/>
        </w:rPr>
        <w:t>in</w:t>
      </w:r>
      <w:proofErr w:type="spellEnd"/>
      <w:r w:rsidRPr="00947A78">
        <w:rPr>
          <w:color w:val="000000"/>
          <w:lang w:val="uk-UA"/>
        </w:rPr>
        <w:t xml:space="preserve"> </w:t>
      </w:r>
      <w:proofErr w:type="spellStart"/>
      <w:r w:rsidRPr="00947A78">
        <w:rPr>
          <w:color w:val="000000"/>
          <w:lang w:val="uk-UA"/>
        </w:rPr>
        <w:t>absentia</w:t>
      </w:r>
      <w:proofErr w:type="spellEnd"/>
      <w:r w:rsidRPr="00947A78">
        <w:rPr>
          <w:color w:val="000000"/>
          <w:lang w:val="uk-UA"/>
        </w:rPr>
        <w:t xml:space="preserve"> як крайній захід, застосовний лише до </w:t>
      </w:r>
      <w:r>
        <w:rPr>
          <w:color w:val="000000"/>
          <w:lang w:val="uk-UA"/>
        </w:rPr>
        <w:t>осіб</w:t>
      </w:r>
      <w:r w:rsidRPr="00947A78">
        <w:rPr>
          <w:color w:val="000000"/>
          <w:lang w:val="uk-UA"/>
        </w:rPr>
        <w:t>, які свідомо ігнорують правосуддя. Здійснення СДР щодо інших злочинів не допускається, окрім випадків, коли вони розслідуються в одному провадженні із зазначеними злочинами, і виділення матеріалів негативно вплине на повноту розслідування</w:t>
      </w:r>
      <w:r>
        <w:rPr>
          <w:color w:val="000000"/>
          <w:lang w:val="uk-UA"/>
        </w:rPr>
        <w:t>.</w:t>
      </w:r>
    </w:p>
    <w:p w14:paraId="7BF615D5" w14:textId="77777777" w:rsidR="007E24D9" w:rsidRPr="00947A78" w:rsidRDefault="007E24D9" w:rsidP="007E24D9">
      <w:pPr>
        <w:spacing w:line="240" w:lineRule="auto"/>
        <w:rPr>
          <w:color w:val="000000"/>
          <w:lang w:val="uk-UA"/>
        </w:rPr>
      </w:pPr>
      <w:r w:rsidRPr="007351A6">
        <w:rPr>
          <w:i/>
          <w:iCs/>
          <w:color w:val="000000"/>
          <w:lang w:val="uk-UA"/>
        </w:rPr>
        <w:t>Процесуальний порядок (клопотання слідчого, прокурора та ухвала слідчого судді)</w:t>
      </w:r>
      <w:r w:rsidRPr="00947A78">
        <w:rPr>
          <w:color w:val="000000"/>
          <w:lang w:val="uk-UA"/>
        </w:rPr>
        <w:t>:</w:t>
      </w:r>
    </w:p>
    <w:p w14:paraId="2AB08BFC" w14:textId="77777777" w:rsidR="007E24D9" w:rsidRPr="00947A78" w:rsidRDefault="007E24D9" w:rsidP="007E24D9">
      <w:pPr>
        <w:spacing w:line="240" w:lineRule="auto"/>
        <w:rPr>
          <w:color w:val="000000"/>
          <w:lang w:val="uk-UA"/>
        </w:rPr>
      </w:pPr>
      <w:r w:rsidRPr="00947A78">
        <w:rPr>
          <w:color w:val="000000"/>
          <w:lang w:val="uk-UA"/>
        </w:rPr>
        <w:lastRenderedPageBreak/>
        <w:t>1.</w:t>
      </w:r>
      <w:r>
        <w:rPr>
          <w:color w:val="000000"/>
          <w:lang w:val="uk-UA"/>
        </w:rPr>
        <w:t> </w:t>
      </w:r>
      <w:r w:rsidRPr="00947A78">
        <w:rPr>
          <w:color w:val="000000"/>
          <w:lang w:val="uk-UA"/>
        </w:rPr>
        <w:t xml:space="preserve">Ініціація: </w:t>
      </w:r>
      <w:r>
        <w:rPr>
          <w:color w:val="000000"/>
          <w:lang w:val="uk-UA"/>
        </w:rPr>
        <w:t>з</w:t>
      </w:r>
      <w:r w:rsidRPr="00947A78">
        <w:rPr>
          <w:color w:val="000000"/>
          <w:lang w:val="uk-UA"/>
        </w:rPr>
        <w:t xml:space="preserve"> клопотанням про здійснення СДР звертається прокурор або слідчий (за погодженням із прокурором)</w:t>
      </w:r>
      <w:r>
        <w:rPr>
          <w:color w:val="000000"/>
          <w:lang w:val="uk-UA"/>
        </w:rPr>
        <w:t>.</w:t>
      </w:r>
    </w:p>
    <w:p w14:paraId="51F702E9" w14:textId="77777777" w:rsidR="007E24D9" w:rsidRPr="00947A78" w:rsidRDefault="007E24D9" w:rsidP="007E24D9">
      <w:pPr>
        <w:spacing w:line="240" w:lineRule="auto"/>
        <w:rPr>
          <w:color w:val="000000"/>
          <w:lang w:val="uk-UA"/>
        </w:rPr>
      </w:pPr>
      <w:r w:rsidRPr="00947A78">
        <w:rPr>
          <w:color w:val="000000"/>
          <w:lang w:val="uk-UA"/>
        </w:rPr>
        <w:t>У клопотанні мають бути зазначені обставини кримінального правопорушення, його кваліфікація, а також відомості, що підтверджують перебування підозрюваного на ТОТ/</w:t>
      </w:r>
      <w:r>
        <w:rPr>
          <w:color w:val="000000"/>
          <w:lang w:val="uk-UA"/>
        </w:rPr>
        <w:t>на території</w:t>
      </w:r>
      <w:r w:rsidRPr="00947A78">
        <w:rPr>
          <w:color w:val="000000"/>
          <w:lang w:val="uk-UA"/>
        </w:rPr>
        <w:t xml:space="preserve"> держав</w:t>
      </w:r>
      <w:r>
        <w:rPr>
          <w:color w:val="000000"/>
          <w:lang w:val="uk-UA"/>
        </w:rPr>
        <w:t>и</w:t>
      </w:r>
      <w:r w:rsidRPr="00947A78">
        <w:rPr>
          <w:color w:val="000000"/>
          <w:lang w:val="uk-UA"/>
        </w:rPr>
        <w:t>-агресор</w:t>
      </w:r>
      <w:r>
        <w:rPr>
          <w:color w:val="000000"/>
          <w:lang w:val="uk-UA"/>
        </w:rPr>
        <w:t>а</w:t>
      </w:r>
      <w:r w:rsidRPr="00947A78">
        <w:rPr>
          <w:color w:val="000000"/>
          <w:lang w:val="uk-UA"/>
        </w:rPr>
        <w:t xml:space="preserve"> та/або оголошення його в міжнародний розшук, а також виклад обставин про ухилення з метою уникнення </w:t>
      </w:r>
      <w:r>
        <w:rPr>
          <w:color w:val="000000"/>
          <w:lang w:val="uk-UA"/>
        </w:rPr>
        <w:t xml:space="preserve">кримінальної </w:t>
      </w:r>
      <w:r w:rsidRPr="00947A78">
        <w:rPr>
          <w:color w:val="000000"/>
          <w:lang w:val="uk-UA"/>
        </w:rPr>
        <w:t>відповідальності</w:t>
      </w:r>
      <w:r>
        <w:rPr>
          <w:color w:val="000000"/>
          <w:lang w:val="uk-UA"/>
        </w:rPr>
        <w:t>.</w:t>
      </w:r>
    </w:p>
    <w:p w14:paraId="0C377F9C" w14:textId="77777777" w:rsidR="007E24D9" w:rsidRDefault="007E24D9" w:rsidP="007E24D9">
      <w:pPr>
        <w:spacing w:line="240" w:lineRule="auto"/>
        <w:rPr>
          <w:color w:val="000000"/>
          <w:lang w:val="uk-UA"/>
        </w:rPr>
      </w:pPr>
      <w:r w:rsidRPr="00947A78">
        <w:rPr>
          <w:color w:val="000000"/>
          <w:lang w:val="uk-UA"/>
        </w:rPr>
        <w:t>2.</w:t>
      </w:r>
      <w:r>
        <w:rPr>
          <w:color w:val="000000"/>
          <w:lang w:val="uk-UA"/>
        </w:rPr>
        <w:t> </w:t>
      </w:r>
      <w:r w:rsidRPr="00947A78">
        <w:rPr>
          <w:color w:val="000000"/>
          <w:lang w:val="uk-UA"/>
        </w:rPr>
        <w:t xml:space="preserve">Розгляд клопотання: </w:t>
      </w:r>
      <w:r>
        <w:rPr>
          <w:color w:val="000000"/>
          <w:lang w:val="uk-UA"/>
        </w:rPr>
        <w:t>к</w:t>
      </w:r>
      <w:r w:rsidRPr="00947A78">
        <w:rPr>
          <w:color w:val="000000"/>
          <w:lang w:val="uk-UA"/>
        </w:rPr>
        <w:t>лопотання розглядається слідчим суддею не пізніше 10 днів з дня надходження за участю особи, яка подала клопотання, та захисника</w:t>
      </w:r>
      <w:r>
        <w:rPr>
          <w:color w:val="000000"/>
          <w:lang w:val="uk-UA"/>
        </w:rPr>
        <w:t>.</w:t>
      </w:r>
    </w:p>
    <w:p w14:paraId="48274AC7" w14:textId="15DBA542" w:rsidR="007E24D9" w:rsidRPr="00947A78" w:rsidRDefault="007E24D9" w:rsidP="007E24D9">
      <w:pPr>
        <w:spacing w:line="240" w:lineRule="auto"/>
        <w:rPr>
          <w:color w:val="000000"/>
          <w:lang w:val="uk-UA"/>
        </w:rPr>
      </w:pPr>
      <w:r w:rsidRPr="00947A78">
        <w:rPr>
          <w:color w:val="000000"/>
          <w:lang w:val="uk-UA"/>
        </w:rPr>
        <w:t>3.</w:t>
      </w:r>
      <w:r>
        <w:rPr>
          <w:color w:val="000000"/>
          <w:lang w:val="uk-UA"/>
        </w:rPr>
        <w:t> </w:t>
      </w:r>
      <w:r w:rsidR="00BB0CCC" w:rsidRPr="00947A78">
        <w:rPr>
          <w:color w:val="000000"/>
          <w:lang w:val="uk-UA"/>
        </w:rPr>
        <w:t>Обов’язкова</w:t>
      </w:r>
      <w:r w:rsidRPr="00947A78">
        <w:rPr>
          <w:color w:val="000000"/>
          <w:lang w:val="uk-UA"/>
        </w:rPr>
        <w:t xml:space="preserve"> участь захисника: </w:t>
      </w:r>
      <w:r>
        <w:rPr>
          <w:color w:val="000000"/>
          <w:lang w:val="uk-UA"/>
        </w:rPr>
        <w:t>я</w:t>
      </w:r>
      <w:r w:rsidRPr="00947A78">
        <w:rPr>
          <w:color w:val="000000"/>
          <w:lang w:val="uk-UA"/>
        </w:rPr>
        <w:t>кщо підозрюваний самостійно не залучив захисника, слідчий суддя зобов'язаний вжити необхідних заходів для залучення захисника</w:t>
      </w:r>
      <w:r>
        <w:rPr>
          <w:color w:val="000000"/>
          <w:lang w:val="uk-UA"/>
        </w:rPr>
        <w:t xml:space="preserve">. </w:t>
      </w:r>
      <w:r w:rsidRPr="00947A78">
        <w:rPr>
          <w:color w:val="000000"/>
          <w:lang w:val="uk-UA"/>
        </w:rPr>
        <w:t>Це пряма реалізація загальної засади забезпечення права на захист</w:t>
      </w:r>
      <w:r>
        <w:rPr>
          <w:color w:val="000000"/>
          <w:lang w:val="uk-UA"/>
        </w:rPr>
        <w:t>.</w:t>
      </w:r>
    </w:p>
    <w:p w14:paraId="266C9C98" w14:textId="77777777" w:rsidR="007E24D9" w:rsidRPr="00947A78" w:rsidRDefault="007E24D9" w:rsidP="007E24D9">
      <w:pPr>
        <w:spacing w:line="240" w:lineRule="auto"/>
        <w:rPr>
          <w:color w:val="000000"/>
          <w:lang w:val="uk-UA"/>
        </w:rPr>
      </w:pPr>
      <w:r w:rsidRPr="00947A78">
        <w:rPr>
          <w:color w:val="000000"/>
          <w:lang w:val="uk-UA"/>
        </w:rPr>
        <w:t>4.</w:t>
      </w:r>
      <w:r>
        <w:rPr>
          <w:color w:val="000000"/>
          <w:lang w:val="uk-UA"/>
        </w:rPr>
        <w:t> </w:t>
      </w:r>
      <w:r w:rsidRPr="00947A78">
        <w:rPr>
          <w:color w:val="000000"/>
          <w:lang w:val="uk-UA"/>
        </w:rPr>
        <w:t xml:space="preserve">Винесення ухвали: </w:t>
      </w:r>
      <w:r>
        <w:rPr>
          <w:color w:val="000000"/>
          <w:lang w:val="uk-UA"/>
        </w:rPr>
        <w:t>с</w:t>
      </w:r>
      <w:r w:rsidRPr="00947A78">
        <w:rPr>
          <w:color w:val="000000"/>
          <w:lang w:val="uk-UA"/>
        </w:rPr>
        <w:t>лідчий суддя постановляє ухвалу про задоволення клопотання лише, якщо прокурор доведе наявність підстав (переховування, міжнародний розшук, або рішення про обмін як військовополоненого)</w:t>
      </w:r>
      <w:r>
        <w:rPr>
          <w:color w:val="000000"/>
          <w:lang w:val="uk-UA"/>
        </w:rPr>
        <w:t xml:space="preserve">. </w:t>
      </w:r>
      <w:r w:rsidRPr="00947A78">
        <w:rPr>
          <w:color w:val="000000"/>
          <w:lang w:val="uk-UA"/>
        </w:rPr>
        <w:t>При цьому слідчий суддя зобов’язаний врахувати наявність достатніх доказів для підозри особи</w:t>
      </w:r>
      <w:r>
        <w:rPr>
          <w:color w:val="000000"/>
          <w:lang w:val="uk-UA"/>
        </w:rPr>
        <w:t>.</w:t>
      </w:r>
    </w:p>
    <w:p w14:paraId="2FC04711" w14:textId="77777777" w:rsidR="007E24D9" w:rsidRPr="00947A78" w:rsidRDefault="007E24D9" w:rsidP="007E24D9">
      <w:pPr>
        <w:spacing w:line="240" w:lineRule="auto"/>
        <w:rPr>
          <w:color w:val="000000"/>
          <w:lang w:val="uk-UA"/>
        </w:rPr>
      </w:pPr>
      <w:r w:rsidRPr="007351A6">
        <w:rPr>
          <w:i/>
          <w:iCs/>
          <w:color w:val="000000"/>
          <w:lang w:val="uk-UA"/>
        </w:rPr>
        <w:t>Повідомлення підозрюваному (ст. 297-5 КПК України)</w:t>
      </w:r>
      <w:r w:rsidRPr="00947A78">
        <w:rPr>
          <w:color w:val="000000"/>
          <w:lang w:val="uk-UA"/>
        </w:rPr>
        <w:t>:</w:t>
      </w:r>
    </w:p>
    <w:p w14:paraId="7E731477" w14:textId="1E4F4487" w:rsidR="007E24D9" w:rsidRPr="00947A78" w:rsidRDefault="007E24D9" w:rsidP="007E24D9">
      <w:pPr>
        <w:spacing w:line="240" w:lineRule="auto"/>
        <w:rPr>
          <w:color w:val="000000"/>
          <w:lang w:val="uk-UA"/>
        </w:rPr>
      </w:pPr>
      <w:r w:rsidRPr="00947A78">
        <w:rPr>
          <w:color w:val="000000"/>
          <w:lang w:val="uk-UA"/>
        </w:rPr>
        <w:t>Повістки про виклик надсилаються за останнім відомим місцем проживання/перебування та обов’язково публікуються в загальнодержавних ЗМІ та на офіційному веб-сайті Офісу Генерального прокурора</w:t>
      </w:r>
      <w:r>
        <w:rPr>
          <w:color w:val="000000"/>
          <w:lang w:val="uk-UA"/>
        </w:rPr>
        <w:t xml:space="preserve">. </w:t>
      </w:r>
      <w:r w:rsidRPr="00947A78">
        <w:rPr>
          <w:color w:val="000000"/>
          <w:lang w:val="uk-UA"/>
        </w:rPr>
        <w:t>З моменту такої публікації підозрюваний вважається належним чином ознайомленим зі змістом повістки</w:t>
      </w:r>
      <w:r>
        <w:rPr>
          <w:color w:val="000000"/>
          <w:lang w:val="uk-UA"/>
        </w:rPr>
        <w:t xml:space="preserve">. </w:t>
      </w:r>
      <w:r w:rsidRPr="00947A78">
        <w:rPr>
          <w:color w:val="000000"/>
          <w:lang w:val="uk-UA"/>
        </w:rPr>
        <w:t xml:space="preserve">Цей механізм публічного сповіщення є ключовим інструментом забезпечення </w:t>
      </w:r>
      <w:r>
        <w:rPr>
          <w:color w:val="000000"/>
          <w:lang w:val="uk-UA"/>
        </w:rPr>
        <w:t>«</w:t>
      </w:r>
      <w:r w:rsidRPr="00947A78">
        <w:rPr>
          <w:color w:val="000000"/>
          <w:lang w:val="uk-UA"/>
        </w:rPr>
        <w:t>належної правової процедури</w:t>
      </w:r>
      <w:r>
        <w:rPr>
          <w:color w:val="000000"/>
          <w:lang w:val="uk-UA"/>
        </w:rPr>
        <w:t>»</w:t>
      </w:r>
      <w:r w:rsidRPr="00947A78">
        <w:rPr>
          <w:color w:val="000000"/>
          <w:lang w:val="uk-UA"/>
        </w:rPr>
        <w:t xml:space="preserve"> в умовах, коли підозрюваний свідомо ухиляється від участі</w:t>
      </w:r>
      <w:r>
        <w:rPr>
          <w:color w:val="000000"/>
          <w:lang w:val="uk-UA"/>
        </w:rPr>
        <w:t xml:space="preserve"> у провадженні.</w:t>
      </w:r>
    </w:p>
    <w:p w14:paraId="1FE50967" w14:textId="77777777" w:rsidR="007E24D9" w:rsidRPr="002C500E" w:rsidRDefault="007E24D9" w:rsidP="007E24D9">
      <w:pPr>
        <w:spacing w:line="240" w:lineRule="auto"/>
        <w:rPr>
          <w:i/>
          <w:iCs/>
          <w:color w:val="000000"/>
          <w:lang w:val="uk-UA"/>
        </w:rPr>
      </w:pPr>
      <w:r w:rsidRPr="002C500E">
        <w:rPr>
          <w:i/>
          <w:iCs/>
          <w:color w:val="000000"/>
          <w:lang w:val="uk-UA"/>
        </w:rPr>
        <w:t>Спеціальне судове провадження (</w:t>
      </w:r>
      <w:proofErr w:type="spellStart"/>
      <w:r w:rsidRPr="002C500E">
        <w:rPr>
          <w:i/>
          <w:iCs/>
          <w:color w:val="000000"/>
          <w:lang w:val="uk-UA"/>
        </w:rPr>
        <w:t>in</w:t>
      </w:r>
      <w:proofErr w:type="spellEnd"/>
      <w:r w:rsidRPr="002C500E">
        <w:rPr>
          <w:i/>
          <w:iCs/>
          <w:color w:val="000000"/>
          <w:lang w:val="uk-UA"/>
        </w:rPr>
        <w:t xml:space="preserve"> </w:t>
      </w:r>
      <w:proofErr w:type="spellStart"/>
      <w:r w:rsidRPr="002C500E">
        <w:rPr>
          <w:i/>
          <w:iCs/>
          <w:color w:val="000000"/>
          <w:lang w:val="uk-UA"/>
        </w:rPr>
        <w:t>absentia</w:t>
      </w:r>
      <w:proofErr w:type="spellEnd"/>
      <w:r w:rsidRPr="002C500E">
        <w:rPr>
          <w:i/>
          <w:iCs/>
          <w:color w:val="000000"/>
          <w:lang w:val="uk-UA"/>
        </w:rPr>
        <w:t>)</w:t>
      </w:r>
      <w:r>
        <w:rPr>
          <w:i/>
          <w:iCs/>
          <w:color w:val="000000"/>
          <w:lang w:val="uk-UA"/>
        </w:rPr>
        <w:t>.</w:t>
      </w:r>
    </w:p>
    <w:p w14:paraId="30A664BF" w14:textId="77777777" w:rsidR="007E24D9" w:rsidRPr="00947A78" w:rsidRDefault="007E24D9" w:rsidP="007E24D9">
      <w:pPr>
        <w:spacing w:line="240" w:lineRule="auto"/>
        <w:rPr>
          <w:color w:val="000000"/>
          <w:lang w:val="uk-UA"/>
        </w:rPr>
      </w:pPr>
      <w:r w:rsidRPr="00947A78">
        <w:rPr>
          <w:color w:val="000000"/>
          <w:lang w:val="uk-UA"/>
        </w:rPr>
        <w:t xml:space="preserve">Спеціальне судове провадження (ССП) є логічним продовженням СДР, коли матеріали </w:t>
      </w:r>
      <w:r>
        <w:rPr>
          <w:color w:val="000000"/>
          <w:lang w:val="uk-UA"/>
        </w:rPr>
        <w:t>провадження</w:t>
      </w:r>
      <w:r w:rsidRPr="00947A78">
        <w:rPr>
          <w:color w:val="000000"/>
          <w:lang w:val="uk-UA"/>
        </w:rPr>
        <w:t xml:space="preserve"> передаються до суду з обвинувальним актом.</w:t>
      </w:r>
    </w:p>
    <w:p w14:paraId="7A73D34B" w14:textId="77777777" w:rsidR="007E24D9" w:rsidRPr="00947A78" w:rsidRDefault="007E24D9" w:rsidP="007E24D9">
      <w:pPr>
        <w:spacing w:line="240" w:lineRule="auto"/>
        <w:rPr>
          <w:color w:val="000000"/>
          <w:lang w:val="uk-UA"/>
        </w:rPr>
      </w:pPr>
      <w:r w:rsidRPr="002C500E">
        <w:rPr>
          <w:i/>
          <w:iCs/>
          <w:color w:val="000000"/>
          <w:lang w:val="uk-UA"/>
        </w:rPr>
        <w:t>Умови та порядок ССП (ст. 323 КПК України)</w:t>
      </w:r>
      <w:r>
        <w:rPr>
          <w:color w:val="000000"/>
          <w:lang w:val="uk-UA"/>
        </w:rPr>
        <w:t>.</w:t>
      </w:r>
    </w:p>
    <w:p w14:paraId="487DD144" w14:textId="77777777" w:rsidR="007E24D9" w:rsidRDefault="007E24D9" w:rsidP="007E24D9">
      <w:pPr>
        <w:spacing w:line="240" w:lineRule="auto"/>
        <w:rPr>
          <w:color w:val="000000"/>
          <w:lang w:val="uk-UA"/>
        </w:rPr>
      </w:pPr>
      <w:r w:rsidRPr="002C500E">
        <w:rPr>
          <w:i/>
          <w:iCs/>
          <w:color w:val="000000"/>
          <w:lang w:val="uk-UA"/>
        </w:rPr>
        <w:t>Підстави</w:t>
      </w:r>
      <w:r w:rsidRPr="00947A78">
        <w:rPr>
          <w:color w:val="000000"/>
          <w:lang w:val="uk-UA"/>
        </w:rPr>
        <w:t xml:space="preserve">: </w:t>
      </w:r>
      <w:r>
        <w:rPr>
          <w:color w:val="000000"/>
          <w:lang w:val="uk-UA"/>
        </w:rPr>
        <w:t>с</w:t>
      </w:r>
      <w:r w:rsidRPr="00947A78">
        <w:rPr>
          <w:color w:val="000000"/>
          <w:lang w:val="uk-UA"/>
        </w:rPr>
        <w:t>удовий розгляд за відсутності обвинуваченого (</w:t>
      </w:r>
      <w:proofErr w:type="spellStart"/>
      <w:r w:rsidRPr="00947A78">
        <w:rPr>
          <w:color w:val="000000"/>
          <w:lang w:val="uk-UA"/>
        </w:rPr>
        <w:t>in</w:t>
      </w:r>
      <w:proofErr w:type="spellEnd"/>
      <w:r w:rsidRPr="00947A78">
        <w:rPr>
          <w:color w:val="000000"/>
          <w:lang w:val="uk-UA"/>
        </w:rPr>
        <w:t xml:space="preserve"> </w:t>
      </w:r>
      <w:proofErr w:type="spellStart"/>
      <w:r w:rsidRPr="00947A78">
        <w:rPr>
          <w:color w:val="000000"/>
          <w:lang w:val="uk-UA"/>
        </w:rPr>
        <w:t>absentia</w:t>
      </w:r>
      <w:proofErr w:type="spellEnd"/>
      <w:r w:rsidRPr="00947A78">
        <w:rPr>
          <w:color w:val="000000"/>
          <w:lang w:val="uk-UA"/>
        </w:rPr>
        <w:t xml:space="preserve">) можливий щодо </w:t>
      </w:r>
      <w:r>
        <w:rPr>
          <w:color w:val="000000"/>
          <w:lang w:val="uk-UA"/>
        </w:rPr>
        <w:t>кримінальних правопорушень</w:t>
      </w:r>
      <w:r w:rsidRPr="00947A78">
        <w:rPr>
          <w:color w:val="000000"/>
          <w:lang w:val="uk-UA"/>
        </w:rPr>
        <w:t>, зазначених у ч</w:t>
      </w:r>
      <w:r>
        <w:rPr>
          <w:color w:val="000000"/>
          <w:lang w:val="uk-UA"/>
        </w:rPr>
        <w:t>. 2</w:t>
      </w:r>
      <w:r w:rsidRPr="00947A78">
        <w:rPr>
          <w:color w:val="000000"/>
          <w:lang w:val="uk-UA"/>
        </w:rPr>
        <w:t xml:space="preserve"> ст</w:t>
      </w:r>
      <w:r>
        <w:rPr>
          <w:color w:val="000000"/>
          <w:lang w:val="uk-UA"/>
        </w:rPr>
        <w:t>.</w:t>
      </w:r>
      <w:r w:rsidRPr="00947A78">
        <w:rPr>
          <w:color w:val="000000"/>
          <w:lang w:val="uk-UA"/>
        </w:rPr>
        <w:t xml:space="preserve"> 297-1 </w:t>
      </w:r>
      <w:r>
        <w:rPr>
          <w:color w:val="000000"/>
          <w:lang w:val="uk-UA"/>
        </w:rPr>
        <w:t xml:space="preserve">КПК України </w:t>
      </w:r>
      <w:r w:rsidRPr="00947A78">
        <w:rPr>
          <w:color w:val="000000"/>
          <w:lang w:val="uk-UA"/>
        </w:rPr>
        <w:t>(тобто той самий перелік, що для СДР)</w:t>
      </w:r>
      <w:r>
        <w:rPr>
          <w:color w:val="000000"/>
          <w:lang w:val="uk-UA"/>
        </w:rPr>
        <w:t>.</w:t>
      </w:r>
    </w:p>
    <w:p w14:paraId="1DD202A2" w14:textId="77777777" w:rsidR="007E24D9" w:rsidRPr="00947A78" w:rsidRDefault="007E24D9" w:rsidP="007E24D9">
      <w:pPr>
        <w:spacing w:line="240" w:lineRule="auto"/>
        <w:rPr>
          <w:color w:val="000000"/>
          <w:lang w:val="uk-UA"/>
        </w:rPr>
      </w:pPr>
      <w:r w:rsidRPr="002C500E">
        <w:rPr>
          <w:i/>
          <w:iCs/>
          <w:color w:val="000000"/>
          <w:lang w:val="uk-UA"/>
        </w:rPr>
        <w:t>Ініціація</w:t>
      </w:r>
      <w:r w:rsidRPr="00947A78">
        <w:rPr>
          <w:color w:val="000000"/>
          <w:lang w:val="uk-UA"/>
        </w:rPr>
        <w:t>: ССП здійснюється за клопотанням прокурора, до якого додаються матеріали, що підтверджують, що обвинувачений знав або повинен був знати про розпочате кримінальне провадження</w:t>
      </w:r>
      <w:r>
        <w:rPr>
          <w:color w:val="000000"/>
          <w:lang w:val="uk-UA"/>
        </w:rPr>
        <w:t xml:space="preserve">. </w:t>
      </w:r>
      <w:r w:rsidRPr="00947A78">
        <w:rPr>
          <w:color w:val="000000"/>
          <w:lang w:val="uk-UA"/>
        </w:rPr>
        <w:t>Суд постановляє відповідну ухвалу про здійснення ССП</w:t>
      </w:r>
      <w:r>
        <w:rPr>
          <w:color w:val="000000"/>
          <w:lang w:val="uk-UA"/>
        </w:rPr>
        <w:t>.</w:t>
      </w:r>
    </w:p>
    <w:p w14:paraId="1CBBCE08" w14:textId="54BC1B91" w:rsidR="007E24D9" w:rsidRDefault="009642F4" w:rsidP="007E24D9">
      <w:pPr>
        <w:spacing w:line="240" w:lineRule="auto"/>
        <w:rPr>
          <w:color w:val="000000"/>
          <w:lang w:val="uk-UA"/>
        </w:rPr>
      </w:pPr>
      <w:r w:rsidRPr="002C500E">
        <w:rPr>
          <w:i/>
          <w:iCs/>
          <w:color w:val="000000"/>
          <w:lang w:val="uk-UA"/>
        </w:rPr>
        <w:t>Обов’язкова</w:t>
      </w:r>
      <w:r w:rsidR="007E24D9" w:rsidRPr="002C500E">
        <w:rPr>
          <w:i/>
          <w:iCs/>
          <w:color w:val="000000"/>
          <w:lang w:val="uk-UA"/>
        </w:rPr>
        <w:t xml:space="preserve"> участь захисника</w:t>
      </w:r>
      <w:r w:rsidR="007E24D9" w:rsidRPr="00947A78">
        <w:rPr>
          <w:color w:val="000000"/>
          <w:lang w:val="uk-UA"/>
        </w:rPr>
        <w:t xml:space="preserve">: </w:t>
      </w:r>
      <w:r w:rsidR="007E24D9">
        <w:rPr>
          <w:color w:val="000000"/>
          <w:lang w:val="uk-UA"/>
        </w:rPr>
        <w:t>я</w:t>
      </w:r>
      <w:r w:rsidR="007E24D9" w:rsidRPr="00947A78">
        <w:rPr>
          <w:color w:val="000000"/>
          <w:lang w:val="uk-UA"/>
        </w:rPr>
        <w:t>к і на стадії досудового розслідування, участь захисника у ССП є обов’язковою</w:t>
      </w:r>
      <w:r w:rsidR="007E24D9">
        <w:rPr>
          <w:color w:val="000000"/>
          <w:lang w:val="uk-UA"/>
        </w:rPr>
        <w:t>.</w:t>
      </w:r>
    </w:p>
    <w:p w14:paraId="6BDBBFD4" w14:textId="77777777" w:rsidR="007E24D9" w:rsidRPr="00947A78" w:rsidRDefault="007E24D9" w:rsidP="007E24D9">
      <w:pPr>
        <w:spacing w:line="240" w:lineRule="auto"/>
        <w:rPr>
          <w:color w:val="000000"/>
          <w:lang w:val="uk-UA"/>
        </w:rPr>
      </w:pPr>
      <w:r w:rsidRPr="002C500E">
        <w:rPr>
          <w:i/>
          <w:iCs/>
          <w:color w:val="000000"/>
          <w:lang w:val="uk-UA"/>
        </w:rPr>
        <w:t>Повідомлення обвинуваченому</w:t>
      </w:r>
      <w:r w:rsidRPr="00947A78">
        <w:rPr>
          <w:color w:val="000000"/>
          <w:lang w:val="uk-UA"/>
        </w:rPr>
        <w:t xml:space="preserve">: </w:t>
      </w:r>
      <w:r>
        <w:rPr>
          <w:color w:val="000000"/>
          <w:lang w:val="uk-UA"/>
        </w:rPr>
        <w:t>п</w:t>
      </w:r>
      <w:r w:rsidRPr="00947A78">
        <w:rPr>
          <w:color w:val="000000"/>
          <w:lang w:val="uk-UA"/>
        </w:rPr>
        <w:t xml:space="preserve">овістки про виклик надсилаються за останнім відомим місцем проживання/перебування. Інформація про </w:t>
      </w:r>
      <w:r w:rsidRPr="00947A78">
        <w:rPr>
          <w:color w:val="000000"/>
          <w:lang w:val="uk-UA"/>
        </w:rPr>
        <w:lastRenderedPageBreak/>
        <w:t>процесуальні документи та повістки публікується в загальнодержавних ЗМІ (згідно з положеннями ст. 297-5</w:t>
      </w:r>
      <w:r>
        <w:rPr>
          <w:color w:val="000000"/>
          <w:lang w:val="uk-UA"/>
        </w:rPr>
        <w:t xml:space="preserve"> КПК України</w:t>
      </w:r>
      <w:r w:rsidRPr="00947A78">
        <w:rPr>
          <w:color w:val="000000"/>
          <w:lang w:val="uk-UA"/>
        </w:rPr>
        <w:t>) та на офіційному веб-сайті суду</w:t>
      </w:r>
      <w:r>
        <w:rPr>
          <w:color w:val="000000"/>
          <w:lang w:val="uk-UA"/>
        </w:rPr>
        <w:t xml:space="preserve">. </w:t>
      </w:r>
      <w:r w:rsidRPr="00947A78">
        <w:rPr>
          <w:color w:val="000000"/>
          <w:lang w:val="uk-UA"/>
        </w:rPr>
        <w:t>Це пряме посилання на процедуру, встановлену для СДР, що підтверджує узгодженість процедури сповіщення на обох стадіях процесу. З моменту опублікування обвинувачений вважається належним чином ознайомленим</w:t>
      </w:r>
      <w:r>
        <w:rPr>
          <w:color w:val="000000"/>
          <w:lang w:val="uk-UA"/>
        </w:rPr>
        <w:t>.</w:t>
      </w:r>
    </w:p>
    <w:p w14:paraId="685B0753" w14:textId="77777777" w:rsidR="007E24D9" w:rsidRPr="00947A78" w:rsidRDefault="007E24D9" w:rsidP="007E24D9">
      <w:pPr>
        <w:spacing w:line="240" w:lineRule="auto"/>
        <w:rPr>
          <w:color w:val="000000"/>
          <w:lang w:val="uk-UA"/>
        </w:rPr>
      </w:pPr>
      <w:r w:rsidRPr="00EC318B">
        <w:rPr>
          <w:i/>
          <w:iCs/>
          <w:color w:val="000000"/>
          <w:lang w:val="uk-UA"/>
        </w:rPr>
        <w:t>Особливості судового розгляду</w:t>
      </w:r>
      <w:r w:rsidRPr="00947A78">
        <w:rPr>
          <w:color w:val="000000"/>
          <w:lang w:val="uk-UA"/>
        </w:rPr>
        <w:t>:</w:t>
      </w:r>
    </w:p>
    <w:p w14:paraId="0734D6CB" w14:textId="19862477" w:rsidR="007E24D9" w:rsidRPr="00947A78" w:rsidRDefault="007E24D9" w:rsidP="007E24D9">
      <w:pPr>
        <w:spacing w:line="240" w:lineRule="auto"/>
        <w:rPr>
          <w:color w:val="000000"/>
          <w:lang w:val="uk-UA"/>
        </w:rPr>
      </w:pPr>
      <w:r w:rsidRPr="00947A78">
        <w:rPr>
          <w:color w:val="000000"/>
          <w:lang w:val="uk-UA"/>
        </w:rPr>
        <w:t xml:space="preserve">Дослідження доказів: </w:t>
      </w:r>
      <w:r>
        <w:rPr>
          <w:color w:val="000000"/>
          <w:lang w:val="uk-UA"/>
        </w:rPr>
        <w:t>п</w:t>
      </w:r>
      <w:r w:rsidRPr="00947A78">
        <w:rPr>
          <w:color w:val="000000"/>
          <w:lang w:val="uk-UA"/>
        </w:rPr>
        <w:t>ід час здійснення ССП досліджуються всі надані докази</w:t>
      </w:r>
      <w:r>
        <w:rPr>
          <w:color w:val="000000"/>
          <w:lang w:val="uk-UA"/>
        </w:rPr>
        <w:t xml:space="preserve">. </w:t>
      </w:r>
      <w:r w:rsidRPr="00947A78">
        <w:rPr>
          <w:color w:val="000000"/>
          <w:lang w:val="uk-UA"/>
        </w:rPr>
        <w:t>Це відрізняє ССП від спрощеного провадження щодо кримінальних проступків (ст. 381</w:t>
      </w:r>
      <w:r>
        <w:rPr>
          <w:color w:val="000000"/>
          <w:lang w:val="uk-UA"/>
        </w:rPr>
        <w:t xml:space="preserve"> КПК України</w:t>
      </w:r>
      <w:r w:rsidRPr="00947A78">
        <w:rPr>
          <w:color w:val="000000"/>
          <w:lang w:val="uk-UA"/>
        </w:rPr>
        <w:t>), де суд може визнати недоцільним дослідження доказів, які ніким не оспорюються. Ця вимога про повне дослідження підкреслює необхідність доведення вини поза розумним сумнівом, оскільки обвинувачений не присутній.</w:t>
      </w:r>
    </w:p>
    <w:p w14:paraId="1120E2D8" w14:textId="6F40FBCC" w:rsidR="007E24D9" w:rsidRPr="00947A78" w:rsidRDefault="007E24D9" w:rsidP="007E24D9">
      <w:pPr>
        <w:spacing w:line="240" w:lineRule="auto"/>
        <w:rPr>
          <w:color w:val="000000"/>
          <w:lang w:val="uk-UA"/>
        </w:rPr>
      </w:pPr>
      <w:r w:rsidRPr="00947A78">
        <w:rPr>
          <w:color w:val="000000"/>
          <w:lang w:val="uk-UA"/>
        </w:rPr>
        <w:t xml:space="preserve">Наслідки та вирок: </w:t>
      </w:r>
      <w:r>
        <w:rPr>
          <w:color w:val="000000"/>
          <w:lang w:val="uk-UA"/>
        </w:rPr>
        <w:t>у</w:t>
      </w:r>
      <w:r w:rsidRPr="00947A78">
        <w:rPr>
          <w:color w:val="000000"/>
          <w:lang w:val="uk-UA"/>
        </w:rPr>
        <w:t xml:space="preserve"> разі ухвалення </w:t>
      </w:r>
      <w:proofErr w:type="spellStart"/>
      <w:r w:rsidRPr="00947A78">
        <w:rPr>
          <w:color w:val="000000"/>
          <w:lang w:val="uk-UA"/>
        </w:rPr>
        <w:t>вироку</w:t>
      </w:r>
      <w:proofErr w:type="spellEnd"/>
      <w:r w:rsidRPr="00947A78">
        <w:rPr>
          <w:color w:val="000000"/>
          <w:lang w:val="uk-UA"/>
        </w:rPr>
        <w:t xml:space="preserve"> за наслідками СДР або ССП, суд окремо обґрунтовує у </w:t>
      </w:r>
      <w:proofErr w:type="spellStart"/>
      <w:r w:rsidRPr="00947A78">
        <w:rPr>
          <w:color w:val="000000"/>
          <w:lang w:val="uk-UA"/>
        </w:rPr>
        <w:t>вироку</w:t>
      </w:r>
      <w:proofErr w:type="spellEnd"/>
      <w:r w:rsidRPr="00947A78">
        <w:rPr>
          <w:color w:val="000000"/>
          <w:lang w:val="uk-UA"/>
        </w:rPr>
        <w:t>, чи були здійснені стороною обвинувачення всі можливі передбачені законом заходи щодо дотримання прав підозрюваного чи обвинуваченого</w:t>
      </w:r>
      <w:r>
        <w:rPr>
          <w:color w:val="000000"/>
          <w:lang w:val="uk-UA"/>
        </w:rPr>
        <w:t xml:space="preserve">. </w:t>
      </w:r>
      <w:r w:rsidRPr="00947A78">
        <w:rPr>
          <w:color w:val="000000"/>
          <w:lang w:val="uk-UA"/>
        </w:rPr>
        <w:t>Це є прямим механізмом судового контролю за виконанням вимог, ви</w:t>
      </w:r>
      <w:r>
        <w:rPr>
          <w:color w:val="000000"/>
          <w:lang w:val="uk-UA"/>
        </w:rPr>
        <w:t>значених</w:t>
      </w:r>
      <w:r w:rsidRPr="00947A78">
        <w:rPr>
          <w:color w:val="000000"/>
          <w:lang w:val="uk-UA"/>
        </w:rPr>
        <w:t xml:space="preserve"> у ст</w:t>
      </w:r>
      <w:r>
        <w:rPr>
          <w:color w:val="000000"/>
          <w:lang w:val="uk-UA"/>
        </w:rPr>
        <w:t>. 7 КПК України.</w:t>
      </w:r>
    </w:p>
    <w:p w14:paraId="35AB3BAE" w14:textId="0A4327EF" w:rsidR="007E24D9" w:rsidRPr="00947A78" w:rsidRDefault="007E24D9" w:rsidP="007E24D9">
      <w:pPr>
        <w:spacing w:line="240" w:lineRule="auto"/>
        <w:rPr>
          <w:color w:val="000000"/>
          <w:lang w:val="uk-UA"/>
        </w:rPr>
      </w:pPr>
      <w:r w:rsidRPr="00947A78">
        <w:rPr>
          <w:color w:val="000000"/>
          <w:lang w:val="uk-UA"/>
        </w:rPr>
        <w:t xml:space="preserve">Повернення до загального порядку: </w:t>
      </w:r>
      <w:r>
        <w:rPr>
          <w:color w:val="000000"/>
          <w:lang w:val="uk-UA"/>
        </w:rPr>
        <w:t>я</w:t>
      </w:r>
      <w:r w:rsidRPr="00947A78">
        <w:rPr>
          <w:color w:val="000000"/>
          <w:lang w:val="uk-UA"/>
        </w:rPr>
        <w:t>кщо обвинувачений з’явився або був доставлений до суду після постановлення ухвали про ССП, судовий розгляд продовжується згідно із загальними правилами</w:t>
      </w:r>
      <w:r>
        <w:rPr>
          <w:color w:val="000000"/>
          <w:lang w:val="uk-UA"/>
        </w:rPr>
        <w:t xml:space="preserve"> КПК України. </w:t>
      </w:r>
    </w:p>
    <w:p w14:paraId="051D596E" w14:textId="77777777" w:rsidR="007E24D9" w:rsidRPr="00947A78" w:rsidRDefault="007E24D9" w:rsidP="007E24D9">
      <w:pPr>
        <w:spacing w:line="240" w:lineRule="auto"/>
        <w:rPr>
          <w:color w:val="000000"/>
          <w:lang w:val="uk-UA"/>
        </w:rPr>
      </w:pPr>
      <w:r w:rsidRPr="00947A78">
        <w:rPr>
          <w:color w:val="000000"/>
          <w:lang w:val="uk-UA"/>
        </w:rPr>
        <w:t>Обвинувачений або його захисник має право вимагати повторного дослідження доказів, які були досліджені за його відсутності</w:t>
      </w:r>
      <w:r>
        <w:rPr>
          <w:color w:val="000000"/>
          <w:lang w:val="uk-UA"/>
        </w:rPr>
        <w:t>.</w:t>
      </w:r>
    </w:p>
    <w:p w14:paraId="51FC94EC" w14:textId="77777777" w:rsidR="007E24D9" w:rsidRPr="00947A78" w:rsidRDefault="007E24D9" w:rsidP="007E24D9">
      <w:pPr>
        <w:spacing w:line="240" w:lineRule="auto"/>
        <w:rPr>
          <w:color w:val="000000"/>
          <w:lang w:val="uk-UA"/>
        </w:rPr>
      </w:pPr>
      <w:r w:rsidRPr="00E45B37">
        <w:rPr>
          <w:i/>
          <w:iCs/>
          <w:color w:val="000000"/>
          <w:lang w:val="uk-UA"/>
        </w:rPr>
        <w:t>Оскарження</w:t>
      </w:r>
      <w:r>
        <w:rPr>
          <w:color w:val="000000"/>
          <w:lang w:val="uk-UA"/>
        </w:rPr>
        <w:t>.</w:t>
      </w:r>
    </w:p>
    <w:p w14:paraId="61E9F1E8" w14:textId="77777777" w:rsidR="007E24D9" w:rsidRPr="00947A78" w:rsidRDefault="007E24D9" w:rsidP="007E24D9">
      <w:pPr>
        <w:spacing w:line="240" w:lineRule="auto"/>
        <w:rPr>
          <w:color w:val="000000"/>
          <w:lang w:val="uk-UA"/>
        </w:rPr>
      </w:pPr>
      <w:r w:rsidRPr="00947A78">
        <w:rPr>
          <w:color w:val="000000"/>
          <w:lang w:val="uk-UA"/>
        </w:rPr>
        <w:t>Обвинувачений, стосовно якого ССП завершено судовим рішенням, може звернутися до суду з клопотанням про поновлення строку на апеляційне оскарження, якщо він підтвердить наявність поважних причин неприбуття (ст. 138</w:t>
      </w:r>
      <w:r>
        <w:rPr>
          <w:color w:val="000000"/>
          <w:lang w:val="uk-UA"/>
        </w:rPr>
        <w:t xml:space="preserve"> КПК України</w:t>
      </w:r>
      <w:r w:rsidRPr="00947A78">
        <w:rPr>
          <w:color w:val="000000"/>
          <w:lang w:val="uk-UA"/>
        </w:rPr>
        <w:t>)</w:t>
      </w:r>
      <w:r>
        <w:rPr>
          <w:color w:val="000000"/>
          <w:lang w:val="uk-UA"/>
        </w:rPr>
        <w:t xml:space="preserve">. </w:t>
      </w:r>
      <w:r w:rsidRPr="00947A78">
        <w:rPr>
          <w:color w:val="000000"/>
          <w:lang w:val="uk-UA"/>
        </w:rPr>
        <w:t>Це є ще однією гарантією реалізації права на оскарження (ст. 24</w:t>
      </w:r>
      <w:r>
        <w:rPr>
          <w:color w:val="000000"/>
          <w:lang w:val="uk-UA"/>
        </w:rPr>
        <w:t xml:space="preserve"> КПК України</w:t>
      </w:r>
      <w:r w:rsidRPr="00947A78">
        <w:rPr>
          <w:color w:val="000000"/>
          <w:lang w:val="uk-UA"/>
        </w:rPr>
        <w:t>)</w:t>
      </w:r>
      <w:r>
        <w:rPr>
          <w:color w:val="000000"/>
          <w:lang w:val="uk-UA"/>
        </w:rPr>
        <w:t xml:space="preserve">, </w:t>
      </w:r>
      <w:r w:rsidRPr="00947A78">
        <w:rPr>
          <w:color w:val="000000"/>
          <w:lang w:val="uk-UA"/>
        </w:rPr>
        <w:t xml:space="preserve">навіть після завершення процедури </w:t>
      </w:r>
      <w:proofErr w:type="spellStart"/>
      <w:r w:rsidRPr="00947A78">
        <w:rPr>
          <w:color w:val="000000"/>
          <w:lang w:val="uk-UA"/>
        </w:rPr>
        <w:t>in</w:t>
      </w:r>
      <w:proofErr w:type="spellEnd"/>
      <w:r w:rsidRPr="00947A78">
        <w:rPr>
          <w:color w:val="000000"/>
          <w:lang w:val="uk-UA"/>
        </w:rPr>
        <w:t xml:space="preserve"> </w:t>
      </w:r>
      <w:proofErr w:type="spellStart"/>
      <w:r w:rsidRPr="00947A78">
        <w:rPr>
          <w:color w:val="000000"/>
          <w:lang w:val="uk-UA"/>
        </w:rPr>
        <w:t>absentia</w:t>
      </w:r>
      <w:proofErr w:type="spellEnd"/>
      <w:r w:rsidRPr="00947A78">
        <w:rPr>
          <w:color w:val="000000"/>
          <w:lang w:val="uk-UA"/>
        </w:rPr>
        <w:t>.</w:t>
      </w:r>
    </w:p>
    <w:p w14:paraId="66F238C1" w14:textId="77777777" w:rsidR="007E24D9" w:rsidRPr="00E45B37" w:rsidRDefault="007E24D9" w:rsidP="007E24D9">
      <w:pPr>
        <w:spacing w:line="240" w:lineRule="auto"/>
        <w:rPr>
          <w:color w:val="000000"/>
          <w:lang w:val="uk-UA"/>
        </w:rPr>
      </w:pPr>
      <w:r w:rsidRPr="00947A78">
        <w:rPr>
          <w:color w:val="000000"/>
          <w:lang w:val="uk-UA"/>
        </w:rPr>
        <w:t>Таким чином, цілісна система СДР та ССП є взаємопов'язаним процесуальним механізмом,</w:t>
      </w:r>
      <w:r>
        <w:rPr>
          <w:color w:val="000000"/>
          <w:lang w:val="uk-UA"/>
        </w:rPr>
        <w:t xml:space="preserve"> що</w:t>
      </w:r>
      <w:r w:rsidRPr="00947A78">
        <w:rPr>
          <w:color w:val="000000"/>
          <w:lang w:val="uk-UA"/>
        </w:rPr>
        <w:t xml:space="preserve"> застосовується лише до визначеної категорії </w:t>
      </w:r>
      <w:r>
        <w:rPr>
          <w:color w:val="000000"/>
          <w:lang w:val="uk-UA"/>
        </w:rPr>
        <w:t>кримінальних правопорушень</w:t>
      </w:r>
      <w:r w:rsidRPr="00947A78">
        <w:rPr>
          <w:color w:val="000000"/>
          <w:lang w:val="uk-UA"/>
        </w:rPr>
        <w:t xml:space="preserve"> та осіб, які свідомо ухиляються від </w:t>
      </w:r>
      <w:r>
        <w:rPr>
          <w:color w:val="000000"/>
          <w:lang w:val="uk-UA"/>
        </w:rPr>
        <w:t>слідства і суду</w:t>
      </w:r>
      <w:r w:rsidRPr="00947A78">
        <w:rPr>
          <w:color w:val="000000"/>
          <w:lang w:val="uk-UA"/>
        </w:rPr>
        <w:t xml:space="preserve">. Критичними елементами цієї системи є обов’язкове забезпечення </w:t>
      </w:r>
      <w:r>
        <w:rPr>
          <w:color w:val="000000"/>
          <w:lang w:val="uk-UA"/>
        </w:rPr>
        <w:t xml:space="preserve">участі </w:t>
      </w:r>
      <w:r w:rsidRPr="00947A78">
        <w:rPr>
          <w:color w:val="000000"/>
          <w:lang w:val="uk-UA"/>
        </w:rPr>
        <w:t xml:space="preserve">захисника та належна публікація повідомлень, що забезпечує дотримання конституційних </w:t>
      </w:r>
      <w:r>
        <w:rPr>
          <w:color w:val="000000"/>
          <w:lang w:val="uk-UA"/>
        </w:rPr>
        <w:t xml:space="preserve">гарантій та </w:t>
      </w:r>
      <w:r w:rsidRPr="00947A78">
        <w:rPr>
          <w:color w:val="000000"/>
          <w:lang w:val="uk-UA"/>
        </w:rPr>
        <w:t>засад кримінального провадження</w:t>
      </w:r>
      <w:r>
        <w:rPr>
          <w:color w:val="000000"/>
          <w:lang w:val="uk-UA"/>
        </w:rPr>
        <w:t>.</w:t>
      </w:r>
    </w:p>
    <w:p w14:paraId="755AEC84" w14:textId="77777777" w:rsidR="00E668F6" w:rsidRDefault="00E668F6" w:rsidP="007E24D9">
      <w:pPr>
        <w:spacing w:line="240" w:lineRule="auto"/>
        <w:rPr>
          <w:b/>
          <w:bCs/>
          <w:color w:val="000000"/>
          <w:lang w:val="uk-UA"/>
        </w:rPr>
      </w:pPr>
    </w:p>
    <w:p w14:paraId="28513D9A" w14:textId="77777777" w:rsidR="00E668F6" w:rsidRDefault="00E668F6" w:rsidP="007E24D9">
      <w:pPr>
        <w:spacing w:line="240" w:lineRule="auto"/>
        <w:rPr>
          <w:b/>
          <w:bCs/>
          <w:color w:val="000000"/>
          <w:lang w:val="uk-UA"/>
        </w:rPr>
      </w:pPr>
    </w:p>
    <w:p w14:paraId="20FE9351" w14:textId="3C3069A2" w:rsidR="007E24D9" w:rsidRPr="003241BD" w:rsidRDefault="007E24D9" w:rsidP="007E24D9">
      <w:pPr>
        <w:spacing w:line="240" w:lineRule="auto"/>
        <w:rPr>
          <w:b/>
          <w:bCs/>
          <w:color w:val="000000"/>
          <w:lang w:val="uk-UA"/>
        </w:rPr>
      </w:pPr>
      <w:r>
        <w:rPr>
          <w:b/>
          <w:bCs/>
          <w:color w:val="000000"/>
          <w:lang w:val="uk-UA"/>
        </w:rPr>
        <w:t>2. </w:t>
      </w:r>
      <w:r w:rsidRPr="003241BD">
        <w:rPr>
          <w:b/>
          <w:bCs/>
          <w:color w:val="000000"/>
          <w:lang w:val="uk-UA"/>
        </w:rPr>
        <w:t xml:space="preserve">Загальні засади застосування практики ЄСПЛ під час кримінального провадження </w:t>
      </w:r>
    </w:p>
    <w:p w14:paraId="6166502F" w14:textId="77777777" w:rsidR="007E24D9" w:rsidRDefault="007E24D9" w:rsidP="007E24D9">
      <w:pPr>
        <w:spacing w:line="240" w:lineRule="auto"/>
        <w:rPr>
          <w:color w:val="000000"/>
          <w:lang w:val="uk-UA"/>
        </w:rPr>
      </w:pPr>
    </w:p>
    <w:p w14:paraId="2D1EF909" w14:textId="22C10646" w:rsidR="007E24D9" w:rsidRPr="00F57E8A" w:rsidRDefault="007E24D9" w:rsidP="007E24D9">
      <w:pPr>
        <w:spacing w:line="240" w:lineRule="auto"/>
        <w:rPr>
          <w:color w:val="000000"/>
          <w:lang w:val="uk-UA"/>
        </w:rPr>
      </w:pPr>
      <w:r w:rsidRPr="00F57E8A">
        <w:rPr>
          <w:color w:val="000000"/>
          <w:lang w:val="uk-UA"/>
        </w:rPr>
        <w:t>Згідно зі ст.</w:t>
      </w:r>
      <w:r w:rsidR="007935E8">
        <w:rPr>
          <w:color w:val="000000"/>
          <w:lang w:val="uk-UA"/>
        </w:rPr>
        <w:t> </w:t>
      </w:r>
      <w:r w:rsidRPr="00F57E8A">
        <w:rPr>
          <w:color w:val="000000"/>
          <w:lang w:val="uk-UA"/>
        </w:rPr>
        <w:t xml:space="preserve">17 Закону України «Про виконання рішень та застосування практики Європейського суду з прав людини» від 23 лютого </w:t>
      </w:r>
      <w:r w:rsidRPr="00F57E8A">
        <w:rPr>
          <w:color w:val="000000"/>
          <w:lang w:val="uk-UA"/>
        </w:rPr>
        <w:lastRenderedPageBreak/>
        <w:t>2006 року, «суди застосовують при розгляді справ Конвенцію та практику Суду як джерело права». Тобто національні суди України, розглядаючи конкретну справу, використовують Конвенцію, протоколи до неї та практику ЄСПЛ, посилаючись на них, що виявляється в змісті кінцевого рішення суддів</w:t>
      </w:r>
      <w:r w:rsidRPr="00F57E8A">
        <w:rPr>
          <w:color w:val="000000"/>
          <w:vertAlign w:val="superscript"/>
          <w:lang w:val="uk-UA"/>
        </w:rPr>
        <w:footnoteReference w:id="1"/>
      </w:r>
      <w:r w:rsidRPr="00F57E8A">
        <w:rPr>
          <w:color w:val="000000"/>
          <w:lang w:val="uk-UA"/>
        </w:rPr>
        <w:t>.</w:t>
      </w:r>
    </w:p>
    <w:p w14:paraId="18449F92" w14:textId="2950390D" w:rsidR="007E24D9" w:rsidRPr="00F57E8A" w:rsidRDefault="007E24D9" w:rsidP="007E24D9">
      <w:pPr>
        <w:spacing w:line="240" w:lineRule="auto"/>
        <w:rPr>
          <w:color w:val="000000"/>
          <w:lang w:val="uk-UA"/>
        </w:rPr>
      </w:pPr>
      <w:r w:rsidRPr="00F57E8A">
        <w:rPr>
          <w:color w:val="000000"/>
          <w:lang w:val="uk-UA"/>
        </w:rPr>
        <w:t xml:space="preserve">З приводу </w:t>
      </w:r>
      <w:r w:rsidRPr="00F57E8A">
        <w:rPr>
          <w:i/>
          <w:iCs/>
          <w:color w:val="000000"/>
          <w:lang w:val="uk-UA"/>
        </w:rPr>
        <w:t>використання практики ЄСПЛ уповноваженими особами</w:t>
      </w:r>
      <w:r w:rsidRPr="00F57E8A">
        <w:rPr>
          <w:color w:val="000000"/>
          <w:lang w:val="uk-UA"/>
        </w:rPr>
        <w:t xml:space="preserve"> слід зазначити, що необхідно застосовувати практику ЄСПЛ, що виявляється </w:t>
      </w:r>
      <w:r w:rsidRPr="00F57E8A">
        <w:rPr>
          <w:i/>
          <w:iCs/>
          <w:color w:val="000000"/>
          <w:lang w:val="uk-UA"/>
        </w:rPr>
        <w:t>в рішеннях як проти України, так і проти інших держав</w:t>
      </w:r>
      <w:r w:rsidRPr="00F57E8A">
        <w:rPr>
          <w:color w:val="000000"/>
          <w:lang w:val="uk-UA"/>
        </w:rPr>
        <w:t>, зважаючи на наступне</w:t>
      </w:r>
      <w:r w:rsidRPr="00F57E8A">
        <w:rPr>
          <w:color w:val="000000"/>
          <w:vertAlign w:val="superscript"/>
          <w:lang w:val="uk-UA"/>
        </w:rPr>
        <w:footnoteReference w:id="2"/>
      </w:r>
      <w:r w:rsidRPr="00F57E8A">
        <w:rPr>
          <w:color w:val="000000"/>
          <w:lang w:val="uk-UA"/>
        </w:rPr>
        <w:t>:</w:t>
      </w:r>
    </w:p>
    <w:p w14:paraId="1BAA5A97" w14:textId="04D87BD6" w:rsidR="007E24D9" w:rsidRPr="00F57E8A" w:rsidRDefault="007E24D9" w:rsidP="007E24D9">
      <w:pPr>
        <w:spacing w:line="240" w:lineRule="auto"/>
        <w:rPr>
          <w:color w:val="000000"/>
          <w:lang w:val="uk-UA"/>
        </w:rPr>
      </w:pPr>
      <w:r w:rsidRPr="00F57E8A">
        <w:rPr>
          <w:color w:val="000000"/>
          <w:lang w:val="uk-UA"/>
        </w:rPr>
        <w:t>– «такий висновок випливає зі змісту ст. 17 Закону № 3477-IV. При цьому в ній ідеться саме про «практику Суду» у значенні, наведеному у ст. 1 цього Закону, тобто практику ЄСПЛ та ЄКПЛ, а не лише про рішення стосовно України»</w:t>
      </w:r>
      <w:r w:rsidRPr="00AB2C39">
        <w:rPr>
          <w:color w:val="000000"/>
          <w:sz w:val="24"/>
          <w:szCs w:val="24"/>
          <w:vertAlign w:val="superscript"/>
          <w:lang w:val="uk-UA"/>
        </w:rPr>
        <w:footnoteReference w:id="3"/>
      </w:r>
      <w:r w:rsidRPr="00F57E8A">
        <w:rPr>
          <w:color w:val="000000"/>
          <w:lang w:val="uk-UA"/>
        </w:rPr>
        <w:t>;</w:t>
      </w:r>
    </w:p>
    <w:p w14:paraId="71620F52" w14:textId="24BCAE22" w:rsidR="007E24D9" w:rsidRPr="00F57E8A" w:rsidRDefault="007E24D9" w:rsidP="007E24D9">
      <w:pPr>
        <w:spacing w:line="240" w:lineRule="auto"/>
        <w:rPr>
          <w:color w:val="000000"/>
          <w:lang w:val="uk-UA"/>
        </w:rPr>
      </w:pPr>
      <w:r w:rsidRPr="00F57E8A">
        <w:rPr>
          <w:color w:val="000000"/>
          <w:lang w:val="uk-UA"/>
        </w:rPr>
        <w:t xml:space="preserve">– «Конвенція про захист прав людини і основоположних свобод, яку ратифіковано Законом України «Про ратифікацію Конвенції про захист прав людини і основоположних свобод 1950 року, Першого протоколу та протоколів № 2, 4, 7 та 11 до Конвенції», є нормою конституційного характеру, яка встановлює права та свободи особи, зобов’язання держави щодо їх реалізації. Як норма міжнародного права України Конвенція є ієрархічно вищою за норми національного законодавства. Відповідно при застосуванні Законів України та Конвенції пріоритет має віддаватися останній. Конвенція є нормативно правовим актом, який може застосовуватися безпосередньо суб’єктами правозастосовної діяльності без додаткової імплементації її положень у національне законодавство. Вона ставить відповідні вимоги до національних нормативних актів та впливає на практику застосування законодавства. Її застосування ґрунтується на судовій практиці Європейського суду з прав людини, який уточнює зміст конкретних прав та свобод, закріплених у Конвенції, шляхом динамічного тлумачення її норм з метою </w:t>
      </w:r>
      <w:r w:rsidR="00BB0CCC" w:rsidRPr="00F57E8A">
        <w:rPr>
          <w:color w:val="000000"/>
          <w:lang w:val="uk-UA"/>
        </w:rPr>
        <w:t>як найефективнішого</w:t>
      </w:r>
      <w:r w:rsidRPr="00F57E8A">
        <w:rPr>
          <w:color w:val="000000"/>
          <w:lang w:val="uk-UA"/>
        </w:rPr>
        <w:t xml:space="preserve"> захисту прав людини»</w:t>
      </w:r>
      <w:r w:rsidRPr="00AB2C39">
        <w:rPr>
          <w:color w:val="000000"/>
          <w:sz w:val="24"/>
          <w:szCs w:val="24"/>
          <w:vertAlign w:val="superscript"/>
          <w:lang w:val="uk-UA"/>
        </w:rPr>
        <w:footnoteReference w:id="4"/>
      </w:r>
      <w:r w:rsidRPr="00AB2C39">
        <w:rPr>
          <w:color w:val="000000"/>
          <w:sz w:val="24"/>
          <w:szCs w:val="24"/>
          <w:lang w:val="uk-UA"/>
        </w:rPr>
        <w:t>;</w:t>
      </w:r>
    </w:p>
    <w:p w14:paraId="59F2AD08" w14:textId="08E4DE57" w:rsidR="007E24D9" w:rsidRPr="00F57E8A" w:rsidRDefault="007E24D9" w:rsidP="007E24D9">
      <w:pPr>
        <w:spacing w:line="240" w:lineRule="auto"/>
        <w:rPr>
          <w:color w:val="000000"/>
          <w:lang w:val="uk-UA"/>
        </w:rPr>
      </w:pPr>
      <w:r w:rsidRPr="00F57E8A">
        <w:rPr>
          <w:color w:val="000000"/>
          <w:lang w:val="uk-UA"/>
        </w:rPr>
        <w:t>– у преамбулі Конвенції закріплено, що метою її є «забезпечення колективного гарантування певних прав, проголошених у Загальній декларації прав людини»</w:t>
      </w:r>
      <w:r w:rsidRPr="00F57E8A">
        <w:rPr>
          <w:color w:val="000000"/>
          <w:vertAlign w:val="superscript"/>
          <w:lang w:val="uk-UA"/>
        </w:rPr>
        <w:footnoteReference w:id="5"/>
      </w:r>
      <w:r w:rsidRPr="00F57E8A">
        <w:rPr>
          <w:color w:val="000000"/>
          <w:lang w:val="uk-UA"/>
        </w:rPr>
        <w:t xml:space="preserve">. Тобто Конвенція спрямована на захист загальноприйнятих й основоположних прав і свобод людини, що закріплені в ній, усіх держав, які ратифікували її. А це означає, що кожна із цих держав погодилася на ті норми, що визначені в Конвенції. Оскільки Конвенція є </w:t>
      </w:r>
      <w:r w:rsidRPr="00F57E8A">
        <w:rPr>
          <w:color w:val="000000"/>
          <w:lang w:val="uk-UA"/>
        </w:rPr>
        <w:lastRenderedPageBreak/>
        <w:t>міжнародним договором, то кожна держава на національному рівні персонально визначає дію та юридичну силу цих договорів на території своєї країни. Юридична сила міжнародного договору, що ратифікований ВРУ, у нашій державі є вищою за національні закони, але нижчою за Конституцію України</w:t>
      </w:r>
      <w:r w:rsidRPr="00AB2C39">
        <w:rPr>
          <w:color w:val="000000"/>
          <w:sz w:val="24"/>
          <w:szCs w:val="24"/>
          <w:vertAlign w:val="superscript"/>
          <w:lang w:val="uk-UA"/>
        </w:rPr>
        <w:footnoteReference w:id="6"/>
      </w:r>
      <w:r w:rsidRPr="00F57E8A">
        <w:rPr>
          <w:color w:val="000000"/>
          <w:lang w:val="uk-UA"/>
        </w:rPr>
        <w:t>;</w:t>
      </w:r>
    </w:p>
    <w:p w14:paraId="4DE4E9A4" w14:textId="12118154" w:rsidR="007E24D9" w:rsidRPr="00F57E8A" w:rsidRDefault="007E24D9" w:rsidP="007E24D9">
      <w:pPr>
        <w:spacing w:line="240" w:lineRule="auto"/>
        <w:rPr>
          <w:color w:val="000000"/>
          <w:lang w:val="uk-UA"/>
        </w:rPr>
      </w:pPr>
      <w:r w:rsidRPr="00F57E8A">
        <w:rPr>
          <w:color w:val="000000"/>
          <w:lang w:val="uk-UA"/>
        </w:rPr>
        <w:t>– відповідно до абзацу 3 п. 12 постанови Пленуму Вищого спеціалізованого суду України з розгляду цивільних і кримінальних справ № 13 «Про застосування судами міжнародних договорів України при здійсненні правосуддя» від 19 грудня 2014 року, «застосування судами Конвенції має здійснюватися з обов’язковим урахуванням практики ЄСПЛ не тільки щодо України, а й щодо інших держав»</w:t>
      </w:r>
      <w:r w:rsidRPr="00AB2C39">
        <w:rPr>
          <w:color w:val="000000"/>
          <w:sz w:val="24"/>
          <w:szCs w:val="24"/>
          <w:vertAlign w:val="superscript"/>
          <w:lang w:val="uk-UA"/>
        </w:rPr>
        <w:footnoteReference w:id="7"/>
      </w:r>
      <w:r w:rsidRPr="00AB2C39">
        <w:rPr>
          <w:color w:val="000000"/>
          <w:sz w:val="24"/>
          <w:szCs w:val="24"/>
          <w:lang w:val="uk-UA"/>
        </w:rPr>
        <w:t>.</w:t>
      </w:r>
    </w:p>
    <w:p w14:paraId="61E41B55" w14:textId="7D739F59" w:rsidR="007E24D9" w:rsidRPr="00F57E8A" w:rsidRDefault="007E24D9" w:rsidP="007E24D9">
      <w:pPr>
        <w:spacing w:line="240" w:lineRule="auto"/>
        <w:rPr>
          <w:color w:val="000000"/>
          <w:lang w:val="uk-UA"/>
        </w:rPr>
      </w:pPr>
      <w:r w:rsidRPr="00F57E8A">
        <w:rPr>
          <w:i/>
          <w:iCs/>
          <w:color w:val="000000"/>
          <w:lang w:val="uk-UA"/>
        </w:rPr>
        <w:t>Процесуальними (процедурними) рішеннями ЄСПЛ є</w:t>
      </w:r>
      <w:r w:rsidRPr="00AB2C39">
        <w:rPr>
          <w:color w:val="000000"/>
          <w:sz w:val="24"/>
          <w:szCs w:val="24"/>
          <w:vertAlign w:val="superscript"/>
          <w:lang w:val="uk-UA"/>
        </w:rPr>
        <w:footnoteReference w:id="8"/>
      </w:r>
      <w:r w:rsidRPr="00F57E8A">
        <w:rPr>
          <w:color w:val="000000"/>
          <w:lang w:val="uk-UA"/>
        </w:rPr>
        <w:t>:</w:t>
      </w:r>
    </w:p>
    <w:p w14:paraId="06F97528" w14:textId="77777777" w:rsidR="007E24D9" w:rsidRPr="00F57E8A" w:rsidRDefault="007E24D9" w:rsidP="007E2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rPr>
          <w:color w:val="000000"/>
          <w:szCs w:val="28"/>
          <w:lang w:val="uk-UA"/>
        </w:rPr>
      </w:pPr>
      <w:r w:rsidRPr="00F57E8A">
        <w:rPr>
          <w:color w:val="000000"/>
          <w:szCs w:val="28"/>
          <w:lang w:val="uk-UA"/>
        </w:rPr>
        <w:t>‒ рішення та ухвали процедурного характеру, які прийняті суддею-доповідачем чи суддями-доповідачами (щодо подання запитів про надання додаткової інформації або документів, які необхідні їм для прийняття рішень; щодо направлення справи на розгляд відповідному складу ЄСПЛ тощо) (правила 48 та 49 Регламенту ЄСПЛ)</w:t>
      </w:r>
      <w:r w:rsidRPr="00103F4C">
        <w:rPr>
          <w:color w:val="000000"/>
          <w:sz w:val="24"/>
          <w:szCs w:val="24"/>
          <w:vertAlign w:val="superscript"/>
          <w:lang w:val="uk-UA"/>
        </w:rPr>
        <w:footnoteReference w:id="9"/>
      </w:r>
      <w:r w:rsidRPr="00F57E8A">
        <w:rPr>
          <w:color w:val="000000"/>
          <w:szCs w:val="28"/>
          <w:lang w:val="uk-UA"/>
        </w:rPr>
        <w:t>;</w:t>
      </w:r>
    </w:p>
    <w:p w14:paraId="2B103AE0" w14:textId="77777777" w:rsidR="007E24D9" w:rsidRPr="00F57E8A" w:rsidRDefault="007E24D9" w:rsidP="007E2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rPr>
          <w:color w:val="000000"/>
          <w:szCs w:val="28"/>
          <w:lang w:val="uk-UA"/>
        </w:rPr>
      </w:pPr>
      <w:r w:rsidRPr="00F57E8A">
        <w:rPr>
          <w:color w:val="000000"/>
          <w:szCs w:val="28"/>
          <w:lang w:val="uk-UA"/>
        </w:rPr>
        <w:t xml:space="preserve">‒ процесуальні рішення та ухвали голови секції чи палати: щодо застосування тимчасового заходу </w:t>
      </w:r>
      <w:r w:rsidRPr="00F57E8A">
        <w:rPr>
          <w:color w:val="000000"/>
          <w:szCs w:val="28"/>
          <w:shd w:val="clear" w:color="auto" w:fill="FFFFFF"/>
          <w:lang w:val="uk-UA"/>
        </w:rPr>
        <w:t>в інтересах сторін або в інтересах належного провадження у справі (Правило 39 Регламенту ЄСПЛ), про інформування уряду держави про надходження заяви та її стислий зміст (Правило 40 Регламенту ЄСПЛ), щодо визначення першочерговості розгляду поданої заяви (Правило 41 Регламенту ЄСПЛ)</w:t>
      </w:r>
      <w:r w:rsidRPr="00AB2C39">
        <w:rPr>
          <w:color w:val="000000"/>
          <w:sz w:val="24"/>
          <w:szCs w:val="24"/>
          <w:shd w:val="clear" w:color="auto" w:fill="FFFFFF"/>
          <w:vertAlign w:val="superscript"/>
          <w:lang w:val="uk-UA"/>
        </w:rPr>
        <w:footnoteReference w:id="10"/>
      </w:r>
      <w:r w:rsidRPr="00F57E8A">
        <w:rPr>
          <w:color w:val="000000"/>
          <w:szCs w:val="28"/>
          <w:shd w:val="clear" w:color="auto" w:fill="FFFFFF"/>
          <w:lang w:val="uk-UA"/>
        </w:rPr>
        <w:t xml:space="preserve"> тощо;</w:t>
      </w:r>
    </w:p>
    <w:p w14:paraId="28AF77D2" w14:textId="77777777" w:rsidR="007E24D9" w:rsidRPr="00F57E8A" w:rsidRDefault="007E24D9" w:rsidP="007E2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rPr>
          <w:color w:val="000000"/>
          <w:szCs w:val="28"/>
          <w:lang w:val="uk-UA"/>
        </w:rPr>
      </w:pPr>
      <w:r w:rsidRPr="00F57E8A">
        <w:rPr>
          <w:color w:val="000000"/>
          <w:szCs w:val="28"/>
          <w:lang w:val="uk-UA"/>
        </w:rPr>
        <w:t>‒ ухвали ЄСПЛ про визнання заяви прийнятною, частково прийнятною або неприйнятною;</w:t>
      </w:r>
    </w:p>
    <w:p w14:paraId="6E9481F6" w14:textId="77777777" w:rsidR="007E24D9" w:rsidRPr="00F57E8A" w:rsidRDefault="007E24D9" w:rsidP="007E2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rPr>
          <w:color w:val="000000"/>
          <w:szCs w:val="28"/>
          <w:lang w:val="uk-UA"/>
        </w:rPr>
      </w:pPr>
      <w:r w:rsidRPr="00F57E8A">
        <w:rPr>
          <w:color w:val="000000"/>
          <w:szCs w:val="28"/>
          <w:lang w:val="uk-UA"/>
        </w:rPr>
        <w:t>‒ ухвали, що приймає голова секції чи палати Суду, які стосуються повідомлення країни-відповідачки про подану скаргу з метою з’ясування факту порушення Конвенції, які визначив заявник (правила 32 та 38 Регламенту ЄСПЛ)</w:t>
      </w:r>
      <w:r w:rsidRPr="00103F4C">
        <w:rPr>
          <w:color w:val="000000"/>
          <w:sz w:val="24"/>
          <w:szCs w:val="24"/>
          <w:vertAlign w:val="superscript"/>
          <w:lang w:val="uk-UA"/>
        </w:rPr>
        <w:footnoteReference w:id="11"/>
      </w:r>
      <w:r w:rsidRPr="00103F4C">
        <w:rPr>
          <w:color w:val="000000"/>
          <w:sz w:val="24"/>
          <w:szCs w:val="24"/>
          <w:lang w:val="uk-UA"/>
        </w:rPr>
        <w:t>;</w:t>
      </w:r>
    </w:p>
    <w:p w14:paraId="524AAFEE" w14:textId="77777777" w:rsidR="007E24D9" w:rsidRPr="00F57E8A" w:rsidRDefault="007E24D9" w:rsidP="007E2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rPr>
          <w:color w:val="000000"/>
          <w:szCs w:val="28"/>
          <w:lang w:val="uk-UA"/>
        </w:rPr>
      </w:pPr>
      <w:r w:rsidRPr="00F57E8A">
        <w:rPr>
          <w:color w:val="000000"/>
          <w:szCs w:val="28"/>
          <w:lang w:val="uk-UA"/>
        </w:rPr>
        <w:t>‒ ухвали ЄСПЛ про вилучення з реєстру або поновлення в реєстрі заяв.</w:t>
      </w:r>
    </w:p>
    <w:p w14:paraId="164C1727" w14:textId="0CCF7C72" w:rsidR="007E24D9" w:rsidRPr="00F57E8A" w:rsidRDefault="007E24D9" w:rsidP="007E2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contextualSpacing/>
        <w:rPr>
          <w:color w:val="000000"/>
          <w:szCs w:val="28"/>
          <w:lang w:val="uk-UA"/>
        </w:rPr>
      </w:pPr>
      <w:r w:rsidRPr="00F57E8A">
        <w:rPr>
          <w:color w:val="000000"/>
          <w:szCs w:val="28"/>
          <w:lang w:val="uk-UA"/>
        </w:rPr>
        <w:lastRenderedPageBreak/>
        <w:t>Остаточними рішеннями ЄСПЛ є</w:t>
      </w:r>
      <w:r w:rsidRPr="00AB2C39">
        <w:rPr>
          <w:color w:val="000000"/>
          <w:sz w:val="24"/>
          <w:szCs w:val="24"/>
          <w:vertAlign w:val="superscript"/>
          <w:lang w:val="uk-UA"/>
        </w:rPr>
        <w:footnoteReference w:id="12"/>
      </w:r>
      <w:r w:rsidRPr="00AB2C39">
        <w:rPr>
          <w:color w:val="000000"/>
          <w:sz w:val="24"/>
          <w:szCs w:val="24"/>
          <w:lang w:val="uk-UA"/>
        </w:rPr>
        <w:t>:</w:t>
      </w:r>
    </w:p>
    <w:p w14:paraId="0020F6E8" w14:textId="77777777" w:rsidR="007E24D9" w:rsidRPr="00F57E8A" w:rsidRDefault="007E24D9" w:rsidP="007E24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rPr>
          <w:color w:val="000000"/>
          <w:szCs w:val="28"/>
          <w:lang w:val="uk-UA"/>
        </w:rPr>
      </w:pPr>
      <w:r w:rsidRPr="00F57E8A">
        <w:rPr>
          <w:color w:val="000000"/>
          <w:szCs w:val="28"/>
          <w:lang w:val="uk-UA"/>
        </w:rPr>
        <w:t>‒ ті рішення, що постановлені по суті виявлення порушення або відсутності порушення Конвенції чи протоколів до неї;</w:t>
      </w:r>
    </w:p>
    <w:p w14:paraId="0BACDD8E" w14:textId="77777777" w:rsidR="007E24D9" w:rsidRPr="00F57E8A" w:rsidRDefault="007E24D9" w:rsidP="007E24D9">
      <w:pPr>
        <w:spacing w:line="240" w:lineRule="auto"/>
        <w:rPr>
          <w:color w:val="000000"/>
          <w:lang w:val="uk-UA"/>
        </w:rPr>
      </w:pPr>
      <w:r w:rsidRPr="00F57E8A">
        <w:rPr>
          <w:color w:val="000000"/>
          <w:szCs w:val="28"/>
          <w:lang w:val="uk-UA"/>
        </w:rPr>
        <w:t>‒ рішення, ухвали, постанови щодо справедливої сатисфакції відповідно до ст. 41 Конвенції.</w:t>
      </w:r>
    </w:p>
    <w:p w14:paraId="01BC37B4" w14:textId="69F7CB9B" w:rsidR="007E24D9" w:rsidRPr="00F57E8A" w:rsidRDefault="007E24D9" w:rsidP="007E24D9">
      <w:pPr>
        <w:spacing w:line="240" w:lineRule="auto"/>
        <w:rPr>
          <w:color w:val="000000"/>
          <w:lang w:val="uk-UA"/>
        </w:rPr>
      </w:pPr>
      <w:r>
        <w:rPr>
          <w:color w:val="000000"/>
          <w:lang w:val="uk-UA"/>
        </w:rPr>
        <w:t>В</w:t>
      </w:r>
      <w:r w:rsidRPr="00F57E8A">
        <w:rPr>
          <w:color w:val="000000"/>
          <w:lang w:val="uk-UA"/>
        </w:rPr>
        <w:t xml:space="preserve"> ч. 1 ст. 1 Закону України «Про виконання рішень та застосування практики Європейського суду з прав людини» від 23 лютого 2006 року передбачено таке визначення </w:t>
      </w:r>
      <w:proofErr w:type="spellStart"/>
      <w:r w:rsidRPr="00F57E8A">
        <w:rPr>
          <w:color w:val="000000"/>
          <w:lang w:val="uk-UA"/>
        </w:rPr>
        <w:t>терміна</w:t>
      </w:r>
      <w:proofErr w:type="spellEnd"/>
      <w:r w:rsidRPr="00F57E8A">
        <w:rPr>
          <w:color w:val="000000"/>
          <w:lang w:val="uk-UA"/>
        </w:rPr>
        <w:t xml:space="preserve">: </w:t>
      </w:r>
      <w:r w:rsidRPr="00F57E8A">
        <w:rPr>
          <w:i/>
          <w:iCs/>
          <w:color w:val="000000"/>
          <w:lang w:val="uk-UA"/>
        </w:rPr>
        <w:t>«практика ЄСПЛ – це практика Європейського суду з прав людини та Європейської комісії з прав людини»</w:t>
      </w:r>
      <w:r w:rsidRPr="00AB2C39">
        <w:rPr>
          <w:color w:val="000000"/>
          <w:sz w:val="24"/>
          <w:szCs w:val="24"/>
          <w:vertAlign w:val="superscript"/>
          <w:lang w:val="uk-UA"/>
        </w:rPr>
        <w:footnoteReference w:id="13"/>
      </w:r>
      <w:r w:rsidRPr="00AB2C39">
        <w:rPr>
          <w:color w:val="000000"/>
          <w:sz w:val="24"/>
          <w:szCs w:val="24"/>
          <w:lang w:val="uk-UA"/>
        </w:rPr>
        <w:t xml:space="preserve">. </w:t>
      </w:r>
      <w:r w:rsidRPr="00F57E8A">
        <w:rPr>
          <w:color w:val="000000"/>
          <w:lang w:val="uk-UA"/>
        </w:rPr>
        <w:t>У цьому визначенні охоплено і практику ЄКПЛ, яка діяла до 31 жовтня 1999 року та розглядала заяви будь-якої особи про порушення державами їхнього права, визначеного ЄКПЛ. З огляду на це та враховуючи процесуальне законодавство України, наша держава може використовувати і практику ЄКПЛ</w:t>
      </w:r>
      <w:r w:rsidRPr="00AB2C39">
        <w:rPr>
          <w:color w:val="000000"/>
          <w:sz w:val="24"/>
          <w:szCs w:val="24"/>
          <w:vertAlign w:val="superscript"/>
          <w:lang w:val="uk-UA"/>
        </w:rPr>
        <w:footnoteReference w:id="14"/>
      </w:r>
      <w:r w:rsidRPr="00AB2C39">
        <w:rPr>
          <w:color w:val="000000"/>
          <w:sz w:val="24"/>
          <w:szCs w:val="24"/>
          <w:lang w:val="uk-UA"/>
        </w:rPr>
        <w:t>;</w:t>
      </w:r>
      <w:r w:rsidRPr="00AB2C39">
        <w:rPr>
          <w:color w:val="000000"/>
          <w:sz w:val="24"/>
          <w:szCs w:val="24"/>
          <w:vertAlign w:val="superscript"/>
          <w:lang w:val="uk-UA"/>
        </w:rPr>
        <w:footnoteReference w:id="15"/>
      </w:r>
      <w:r w:rsidRPr="00AB2C39">
        <w:rPr>
          <w:color w:val="000000"/>
          <w:sz w:val="24"/>
          <w:szCs w:val="24"/>
          <w:lang w:val="uk-UA"/>
        </w:rPr>
        <w:t>.</w:t>
      </w:r>
    </w:p>
    <w:p w14:paraId="2CB1AF34" w14:textId="31C71CA3" w:rsidR="007E24D9" w:rsidRPr="00F57E8A" w:rsidRDefault="007E24D9" w:rsidP="007E24D9">
      <w:pPr>
        <w:spacing w:line="240" w:lineRule="auto"/>
        <w:rPr>
          <w:color w:val="000000"/>
          <w:lang w:val="uk-UA"/>
        </w:rPr>
      </w:pPr>
      <w:r w:rsidRPr="00F57E8A">
        <w:rPr>
          <w:color w:val="000000"/>
          <w:lang w:val="uk-UA"/>
        </w:rPr>
        <w:t>Тому термін «практика Європейського суду з прав людини» в українському законодавстві слід використовувати як набутий досвід ЄСПЛ і ЄКПЛ, що виявляється в прийнятих ним рішеннях та ухвалах по суті розглянутих справ</w:t>
      </w:r>
      <w:r w:rsidRPr="00103F4C">
        <w:rPr>
          <w:color w:val="000000"/>
          <w:sz w:val="24"/>
          <w:szCs w:val="24"/>
          <w:vertAlign w:val="superscript"/>
          <w:lang w:val="uk-UA"/>
        </w:rPr>
        <w:footnoteReference w:id="16"/>
      </w:r>
      <w:r w:rsidRPr="00103F4C">
        <w:rPr>
          <w:color w:val="000000"/>
          <w:sz w:val="24"/>
          <w:szCs w:val="24"/>
          <w:lang w:val="uk-UA"/>
        </w:rPr>
        <w:t>.</w:t>
      </w:r>
    </w:p>
    <w:p w14:paraId="379B18AA" w14:textId="19960B7B" w:rsidR="007E24D9" w:rsidRPr="00F57E8A" w:rsidRDefault="007E24D9" w:rsidP="007E24D9">
      <w:pPr>
        <w:spacing w:line="240" w:lineRule="auto"/>
        <w:rPr>
          <w:color w:val="000000"/>
          <w:lang w:val="uk-UA"/>
        </w:rPr>
      </w:pPr>
      <w:r>
        <w:rPr>
          <w:color w:val="000000"/>
          <w:lang w:val="uk-UA"/>
        </w:rPr>
        <w:t xml:space="preserve">Важливим </w:t>
      </w:r>
      <w:r w:rsidRPr="00F57E8A">
        <w:rPr>
          <w:color w:val="000000"/>
          <w:lang w:val="uk-UA"/>
        </w:rPr>
        <w:t>кроком у впровадженні практики ЄСПЛ в українське кримінальне процесуальне законодавство було прийняття 13 квітня 2012 року Кримінального процесуального кодексу України. У ч. 2 ст. 8 та ч. 5 ст. 9 цього правового акту було закріплено, що принцип верховенства права в кримінальному провадженні та кримінальне процесуальне законодавство України застосовують з урахуванням практики ЄСПЛ</w:t>
      </w:r>
      <w:r w:rsidRPr="00F57E8A">
        <w:rPr>
          <w:color w:val="000000"/>
          <w:vertAlign w:val="superscript"/>
          <w:lang w:val="uk-UA"/>
        </w:rPr>
        <w:footnoteReference w:id="17"/>
      </w:r>
      <w:r w:rsidR="00AB2C39">
        <w:rPr>
          <w:color w:val="000000"/>
          <w:lang w:val="uk-UA"/>
        </w:rPr>
        <w:t>.</w:t>
      </w:r>
    </w:p>
    <w:p w14:paraId="540E133D" w14:textId="77777777" w:rsidR="007E24D9" w:rsidRDefault="007E24D9" w:rsidP="007E24D9">
      <w:pPr>
        <w:spacing w:line="240" w:lineRule="auto"/>
        <w:ind w:firstLine="567"/>
        <w:rPr>
          <w:color w:val="000000"/>
          <w:lang w:val="uk-UA"/>
        </w:rPr>
      </w:pPr>
      <w:r w:rsidRPr="00F57E8A">
        <w:rPr>
          <w:color w:val="000000"/>
          <w:lang w:val="uk-UA"/>
        </w:rPr>
        <w:t>Важливим завданням нині є гармонізація законодавства України з правовими позиціями ЄСПЛ.</w:t>
      </w:r>
    </w:p>
    <w:p w14:paraId="3B04F110" w14:textId="77777777" w:rsidR="007E24D9" w:rsidRPr="003241BD" w:rsidRDefault="007E24D9" w:rsidP="007E24D9">
      <w:pPr>
        <w:spacing w:line="240" w:lineRule="auto"/>
        <w:rPr>
          <w:color w:val="000000"/>
          <w:lang w:val="uk-UA"/>
        </w:rPr>
      </w:pPr>
      <w:r w:rsidRPr="003241BD">
        <w:rPr>
          <w:color w:val="000000"/>
          <w:lang w:val="uk-UA"/>
        </w:rPr>
        <w:t xml:space="preserve">Таким чином, практика ЄСПЛ є невід’ємним джерелом кримінального процесуального законодавства України та визначальним чинником його еволюції. Після ратифікації Конвенції про захист прав людини і основоположних свобод та ухвалення Закону України «Про виконання рішень та застосування практики ЄСПЛ» сформувалася обов’язковість застосування судової практики ЄСПЛ на національному </w:t>
      </w:r>
      <w:r w:rsidRPr="003241BD">
        <w:rPr>
          <w:color w:val="000000"/>
          <w:lang w:val="uk-UA"/>
        </w:rPr>
        <w:lastRenderedPageBreak/>
        <w:t>рівні. Це закріплено й у положеннях Кримінального процесуального кодексу України 2012 року, де прямо передбачено необхідність врахування практики Суду.</w:t>
      </w:r>
    </w:p>
    <w:p w14:paraId="47A0CDDA" w14:textId="77777777" w:rsidR="007E24D9" w:rsidRPr="003241BD" w:rsidRDefault="007E24D9" w:rsidP="007E24D9">
      <w:pPr>
        <w:spacing w:line="240" w:lineRule="auto"/>
        <w:rPr>
          <w:color w:val="000000"/>
          <w:lang w:val="uk-UA"/>
        </w:rPr>
      </w:pPr>
      <w:r w:rsidRPr="003241BD">
        <w:rPr>
          <w:color w:val="000000"/>
          <w:lang w:val="uk-UA"/>
        </w:rPr>
        <w:t>Юрисдикційні повноваження ЄСПЛ – предметні, територіальні, часові, персональні та консультативні – забезпечують універсальність і гнучкість механізму захисту конвенційних прав. Саме завдяки цьому рішення Суду набули статусу прецедентних і стали орієнтиром для національних судів, визначаючи межі допустимих обмежень прав та гарантії їх ефективної реалізації.</w:t>
      </w:r>
    </w:p>
    <w:p w14:paraId="7F05F244" w14:textId="77777777" w:rsidR="007E24D9" w:rsidRPr="003241BD" w:rsidRDefault="007E24D9" w:rsidP="007E24D9">
      <w:pPr>
        <w:spacing w:line="240" w:lineRule="auto"/>
        <w:rPr>
          <w:color w:val="000000"/>
          <w:lang w:val="uk-UA"/>
        </w:rPr>
      </w:pPr>
      <w:r w:rsidRPr="003241BD">
        <w:rPr>
          <w:color w:val="000000"/>
          <w:lang w:val="uk-UA"/>
        </w:rPr>
        <w:t>Впровадження практики ЄСПЛ у кримінальне судочинство України сприяло формуванню якісно нового рівня тлумачення та застосування процесуальних норм, гармонізації законодавства з європейськими стандартами та посиленню механізмів захисту прав людини. Це також зумовило визнання практики Суду доктринальним і фактичним джерелом права, яке за юридичною силою займає місце одразу після законів України.</w:t>
      </w:r>
    </w:p>
    <w:p w14:paraId="222C253F" w14:textId="77777777" w:rsidR="007E24D9" w:rsidRPr="003241BD" w:rsidRDefault="007E24D9" w:rsidP="007E24D9">
      <w:pPr>
        <w:spacing w:line="240" w:lineRule="auto"/>
        <w:rPr>
          <w:color w:val="000000"/>
          <w:lang w:val="uk-UA"/>
        </w:rPr>
      </w:pPr>
      <w:r w:rsidRPr="003241BD">
        <w:rPr>
          <w:color w:val="000000"/>
          <w:lang w:val="uk-UA"/>
        </w:rPr>
        <w:t>Отже, практика ЄСПЛ не лише забезпечує відповідність кримінального процесуального законодавства України міжнародним стандартам, а й виступає дієвим засобом підвищення довіри до національної системи правосуддя, сприяючи інтеграції України в європейський правовий простір.</w:t>
      </w:r>
    </w:p>
    <w:p w14:paraId="129DB62F" w14:textId="77777777" w:rsidR="007E24D9" w:rsidRDefault="007E24D9" w:rsidP="007E24D9">
      <w:pPr>
        <w:spacing w:line="240" w:lineRule="auto"/>
        <w:ind w:firstLine="567"/>
        <w:rPr>
          <w:szCs w:val="28"/>
          <w:lang w:val="uk-UA"/>
        </w:rPr>
      </w:pPr>
    </w:p>
    <w:p w14:paraId="4762E9D0" w14:textId="77777777" w:rsidR="007E24D9" w:rsidRDefault="007E24D9" w:rsidP="007E24D9">
      <w:pPr>
        <w:spacing w:line="240" w:lineRule="auto"/>
        <w:ind w:firstLine="567"/>
        <w:rPr>
          <w:szCs w:val="28"/>
          <w:lang w:val="uk-UA"/>
        </w:rPr>
      </w:pPr>
    </w:p>
    <w:p w14:paraId="38B0A801" w14:textId="187D8F5A" w:rsidR="007E24D9" w:rsidRPr="002E7220" w:rsidRDefault="00E668F6" w:rsidP="007E24D9">
      <w:pPr>
        <w:spacing w:line="240" w:lineRule="auto"/>
        <w:ind w:firstLine="567"/>
        <w:rPr>
          <w:b/>
          <w:bCs/>
          <w:szCs w:val="28"/>
          <w:lang w:val="uk-UA"/>
        </w:rPr>
      </w:pPr>
      <w:r>
        <w:rPr>
          <w:b/>
          <w:bCs/>
          <w:szCs w:val="28"/>
          <w:lang w:val="uk-UA"/>
        </w:rPr>
        <w:t>3</w:t>
      </w:r>
      <w:r w:rsidR="007E24D9">
        <w:rPr>
          <w:b/>
          <w:bCs/>
          <w:szCs w:val="28"/>
          <w:lang w:val="uk-UA"/>
        </w:rPr>
        <w:t>. </w:t>
      </w:r>
      <w:r w:rsidR="007E24D9" w:rsidRPr="002E7220">
        <w:rPr>
          <w:b/>
          <w:bCs/>
          <w:szCs w:val="28"/>
          <w:lang w:val="uk-UA"/>
        </w:rPr>
        <w:t>Суб’єкти застосування практики Європейського суду з прав людини у кримінальному провадженні</w:t>
      </w:r>
    </w:p>
    <w:p w14:paraId="6C2A073A" w14:textId="77777777" w:rsidR="007E24D9" w:rsidRDefault="007E24D9" w:rsidP="007E24D9">
      <w:pPr>
        <w:spacing w:line="240" w:lineRule="auto"/>
        <w:ind w:firstLine="567"/>
        <w:rPr>
          <w:szCs w:val="28"/>
          <w:lang w:val="uk-UA"/>
        </w:rPr>
      </w:pPr>
    </w:p>
    <w:p w14:paraId="2364263F" w14:textId="6F6FF53E" w:rsidR="007E24D9" w:rsidRPr="002E7220" w:rsidRDefault="007E24D9" w:rsidP="007E24D9">
      <w:pPr>
        <w:spacing w:line="240" w:lineRule="auto"/>
        <w:rPr>
          <w:color w:val="000000"/>
          <w:lang w:val="uk-UA"/>
        </w:rPr>
      </w:pPr>
      <w:r w:rsidRPr="002E7220">
        <w:rPr>
          <w:color w:val="000000"/>
          <w:lang w:val="uk-UA"/>
        </w:rPr>
        <w:t>Відповідно до ч.</w:t>
      </w:r>
      <w:r w:rsidR="007935E8">
        <w:rPr>
          <w:color w:val="000000"/>
          <w:lang w:val="uk-UA"/>
        </w:rPr>
        <w:t> </w:t>
      </w:r>
      <w:r w:rsidRPr="002E7220">
        <w:rPr>
          <w:color w:val="000000"/>
          <w:lang w:val="uk-UA"/>
        </w:rPr>
        <w:t>2 ст.</w:t>
      </w:r>
      <w:r w:rsidR="007935E8">
        <w:rPr>
          <w:color w:val="000000"/>
          <w:lang w:val="uk-UA"/>
        </w:rPr>
        <w:t> </w:t>
      </w:r>
      <w:r w:rsidRPr="002E7220">
        <w:rPr>
          <w:color w:val="000000"/>
          <w:lang w:val="uk-UA"/>
        </w:rPr>
        <w:t>18 Конституції України,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w:t>
      </w:r>
      <w:r w:rsidRPr="00AB2C39">
        <w:rPr>
          <w:color w:val="000000"/>
          <w:sz w:val="24"/>
          <w:szCs w:val="24"/>
          <w:vertAlign w:val="superscript"/>
          <w:lang w:val="uk-UA"/>
        </w:rPr>
        <w:footnoteReference w:id="18"/>
      </w:r>
      <w:r w:rsidRPr="002E7220">
        <w:rPr>
          <w:color w:val="000000"/>
          <w:lang w:val="uk-UA"/>
        </w:rPr>
        <w:t>.</w:t>
      </w:r>
    </w:p>
    <w:p w14:paraId="541C0133" w14:textId="77777777" w:rsidR="007E24D9" w:rsidRPr="002E7220" w:rsidRDefault="007E24D9" w:rsidP="007E24D9">
      <w:pPr>
        <w:tabs>
          <w:tab w:val="left" w:pos="993"/>
        </w:tabs>
        <w:spacing w:line="240" w:lineRule="auto"/>
        <w:rPr>
          <w:color w:val="000000"/>
          <w:lang w:val="uk-UA"/>
        </w:rPr>
      </w:pPr>
      <w:r w:rsidRPr="002E7220">
        <w:rPr>
          <w:color w:val="000000"/>
          <w:lang w:val="uk-UA"/>
        </w:rPr>
        <w:t xml:space="preserve">Під </w:t>
      </w:r>
      <w:r w:rsidRPr="002E7220">
        <w:rPr>
          <w:i/>
          <w:iCs/>
          <w:color w:val="000000"/>
          <w:lang w:val="uk-UA"/>
        </w:rPr>
        <w:t xml:space="preserve">суб’єктами застосування практики ЄСПЛ слід розуміти уповноважених законом осіб і органи, які в межах своїх повноважень зобов’язані враховувати положення Конвенції та тлумачення її норм, сформовані Судом. </w:t>
      </w:r>
      <w:r w:rsidRPr="002E7220">
        <w:rPr>
          <w:color w:val="000000"/>
          <w:lang w:val="uk-UA"/>
        </w:rPr>
        <w:t>У кримінальному процесі такими суб’єктами є:</w:t>
      </w:r>
    </w:p>
    <w:p w14:paraId="5166D1DA" w14:textId="77777777" w:rsidR="007E24D9" w:rsidRPr="002E7220" w:rsidRDefault="007E24D9" w:rsidP="007E24D9">
      <w:pPr>
        <w:numPr>
          <w:ilvl w:val="0"/>
          <w:numId w:val="4"/>
        </w:numPr>
        <w:tabs>
          <w:tab w:val="left" w:pos="993"/>
        </w:tabs>
        <w:spacing w:line="240" w:lineRule="auto"/>
        <w:ind w:left="0" w:firstLine="567"/>
        <w:contextualSpacing/>
        <w:rPr>
          <w:color w:val="000000"/>
          <w:lang w:val="uk-UA"/>
        </w:rPr>
      </w:pPr>
      <w:r w:rsidRPr="002E7220">
        <w:rPr>
          <w:color w:val="000000"/>
          <w:lang w:val="uk-UA"/>
        </w:rPr>
        <w:t>суди всіх інстанцій та Конституційний Суд України;</w:t>
      </w:r>
    </w:p>
    <w:p w14:paraId="708D673E" w14:textId="77777777" w:rsidR="007E24D9" w:rsidRPr="002E7220" w:rsidRDefault="007E24D9" w:rsidP="007E24D9">
      <w:pPr>
        <w:numPr>
          <w:ilvl w:val="0"/>
          <w:numId w:val="4"/>
        </w:numPr>
        <w:tabs>
          <w:tab w:val="left" w:pos="993"/>
        </w:tabs>
        <w:spacing w:line="240" w:lineRule="auto"/>
        <w:ind w:left="0" w:firstLine="567"/>
        <w:contextualSpacing/>
        <w:rPr>
          <w:color w:val="000000"/>
          <w:lang w:val="uk-UA"/>
        </w:rPr>
      </w:pPr>
      <w:r w:rsidRPr="002E7220">
        <w:rPr>
          <w:color w:val="000000"/>
          <w:lang w:val="uk-UA"/>
        </w:rPr>
        <w:t>правоохоронні органи;</w:t>
      </w:r>
    </w:p>
    <w:p w14:paraId="7BBEA790" w14:textId="77777777" w:rsidR="007E24D9" w:rsidRPr="002E7220" w:rsidRDefault="007E24D9" w:rsidP="007E24D9">
      <w:pPr>
        <w:numPr>
          <w:ilvl w:val="0"/>
          <w:numId w:val="4"/>
        </w:numPr>
        <w:tabs>
          <w:tab w:val="left" w:pos="993"/>
        </w:tabs>
        <w:spacing w:line="240" w:lineRule="auto"/>
        <w:ind w:left="0" w:firstLine="567"/>
        <w:contextualSpacing/>
        <w:rPr>
          <w:color w:val="000000"/>
          <w:lang w:val="uk-UA"/>
        </w:rPr>
      </w:pPr>
      <w:r w:rsidRPr="002E7220">
        <w:rPr>
          <w:color w:val="000000"/>
        </w:rPr>
        <w:t>адвокатура;</w:t>
      </w:r>
    </w:p>
    <w:p w14:paraId="5C2F2AD5" w14:textId="77777777" w:rsidR="007E24D9" w:rsidRPr="002E7220" w:rsidRDefault="007E24D9" w:rsidP="007E24D9">
      <w:pPr>
        <w:numPr>
          <w:ilvl w:val="0"/>
          <w:numId w:val="4"/>
        </w:numPr>
        <w:tabs>
          <w:tab w:val="left" w:pos="993"/>
        </w:tabs>
        <w:spacing w:line="240" w:lineRule="auto"/>
        <w:ind w:left="0" w:firstLine="567"/>
        <w:contextualSpacing/>
        <w:rPr>
          <w:color w:val="000000"/>
          <w:lang w:val="uk-UA"/>
        </w:rPr>
      </w:pPr>
      <w:r w:rsidRPr="002E7220">
        <w:rPr>
          <w:color w:val="000000"/>
          <w:lang w:val="uk-UA"/>
        </w:rPr>
        <w:t>законодавчі та виконавчі органи, що формують правову політику у сфері кримінального судочинства;</w:t>
      </w:r>
    </w:p>
    <w:p w14:paraId="188B2066" w14:textId="77777777" w:rsidR="007E24D9" w:rsidRPr="002E7220" w:rsidRDefault="007E24D9" w:rsidP="007E24D9">
      <w:pPr>
        <w:numPr>
          <w:ilvl w:val="0"/>
          <w:numId w:val="4"/>
        </w:numPr>
        <w:tabs>
          <w:tab w:val="left" w:pos="993"/>
        </w:tabs>
        <w:spacing w:line="240" w:lineRule="auto"/>
        <w:ind w:left="0" w:firstLine="567"/>
        <w:contextualSpacing/>
        <w:rPr>
          <w:color w:val="000000"/>
          <w:lang w:val="uk-UA"/>
        </w:rPr>
      </w:pPr>
      <w:r w:rsidRPr="002E7220">
        <w:rPr>
          <w:color w:val="000000"/>
          <w:lang w:val="uk-UA"/>
        </w:rPr>
        <w:t>навчальні, наукові та кваліфікаційні інституції, які забезпечують підготовку правників і розробляють методологію застосування практики Суду;</w:t>
      </w:r>
    </w:p>
    <w:p w14:paraId="2C669590" w14:textId="77777777" w:rsidR="007E24D9" w:rsidRPr="002E7220" w:rsidRDefault="007E24D9" w:rsidP="007E24D9">
      <w:pPr>
        <w:numPr>
          <w:ilvl w:val="0"/>
          <w:numId w:val="4"/>
        </w:numPr>
        <w:tabs>
          <w:tab w:val="left" w:pos="993"/>
        </w:tabs>
        <w:spacing w:line="240" w:lineRule="auto"/>
        <w:ind w:left="0" w:firstLine="567"/>
        <w:contextualSpacing/>
        <w:rPr>
          <w:color w:val="000000"/>
          <w:lang w:val="uk-UA"/>
        </w:rPr>
      </w:pPr>
      <w:r w:rsidRPr="002E7220">
        <w:rPr>
          <w:color w:val="000000"/>
          <w:lang w:val="uk-UA"/>
        </w:rPr>
        <w:lastRenderedPageBreak/>
        <w:t>інші особи, які беруть участь у кримінальному провадженні (наприклад, потерпілий, третя особа, щодо майна якої вирішується питання про арешт)</w:t>
      </w:r>
      <w:r>
        <w:rPr>
          <w:color w:val="000000"/>
          <w:lang w:val="uk-UA"/>
        </w:rPr>
        <w:t>.</w:t>
      </w:r>
    </w:p>
    <w:p w14:paraId="76848B1A" w14:textId="77777777" w:rsidR="007E24D9" w:rsidRPr="00AB2C39" w:rsidRDefault="007E24D9" w:rsidP="007E24D9">
      <w:pPr>
        <w:spacing w:line="240" w:lineRule="auto"/>
        <w:rPr>
          <w:lang w:val="uk-UA"/>
        </w:rPr>
      </w:pPr>
      <w:r w:rsidRPr="00AB2C39">
        <w:rPr>
          <w:lang w:val="uk-UA"/>
        </w:rPr>
        <w:t>Таке розмежування ґрунтується на принципі розподілу влад і процесуальній автономії кожного учасника провадження. Водночас усі ці суб’єкти діють у межах єдиного правового простору, де практика ЄСПЛ виступає обов’язковим орієнтиром.</w:t>
      </w:r>
    </w:p>
    <w:p w14:paraId="55D963D3" w14:textId="0903E063" w:rsidR="007E24D9" w:rsidRPr="002E7220" w:rsidRDefault="007E24D9" w:rsidP="007E24D9">
      <w:pPr>
        <w:spacing w:line="240" w:lineRule="auto"/>
        <w:rPr>
          <w:color w:val="000000"/>
          <w:lang w:val="uk-UA"/>
        </w:rPr>
      </w:pPr>
      <w:r w:rsidRPr="00AB2C39">
        <w:rPr>
          <w:lang w:val="uk-UA"/>
        </w:rPr>
        <w:t xml:space="preserve">У ст. 17 Закону України «Про виконання рішень та застосування практики Європейського суду з прав людини» передбачено, що «суди застосовують при розгляді справ Конвенцію </w:t>
      </w:r>
      <w:r w:rsidRPr="002E7220">
        <w:rPr>
          <w:color w:val="000000"/>
          <w:lang w:val="uk-UA"/>
        </w:rPr>
        <w:t>та практику Суду як джерело права»</w:t>
      </w:r>
      <w:r w:rsidRPr="00833F97">
        <w:rPr>
          <w:color w:val="000000"/>
          <w:sz w:val="24"/>
          <w:szCs w:val="24"/>
          <w:vertAlign w:val="superscript"/>
          <w:lang w:val="uk-UA"/>
        </w:rPr>
        <w:footnoteReference w:id="19"/>
      </w:r>
      <w:r w:rsidRPr="00833F97">
        <w:rPr>
          <w:color w:val="000000"/>
          <w:sz w:val="24"/>
          <w:szCs w:val="24"/>
          <w:lang w:val="uk-UA"/>
        </w:rPr>
        <w:t>.</w:t>
      </w:r>
      <w:r w:rsidRPr="002E7220">
        <w:rPr>
          <w:color w:val="000000"/>
        </w:rPr>
        <w:t xml:space="preserve"> </w:t>
      </w:r>
      <w:r w:rsidRPr="002E7220">
        <w:rPr>
          <w:color w:val="000000"/>
          <w:lang w:val="uk-UA"/>
        </w:rPr>
        <w:t>Водночас у цьому законодавчому акті прямо не передбачено норм, що надають право використовувати Конвенцію, протоколи до неї та практику ЄСПЛ у кримінальному провадженні уповноваженими працівниками правоохоронних органів. Хоча пункт «д» ст. 14 цього Закону визначає, що орган, відповідальний за забезпечення представництва України в ЄСПЛ та координацію виконання його рішень (Орган представництва), надсилає до КМУ пропозиції щодо забезпечення професійної підготовки з питань вивчення Конвенції та практики ЄСПЛ для суддів, прокурорів, адвокатів, працівників правоохоронних органів, міграційних служб, інших категорій працівників, професійна діяльність яких пов’язана із правозастосуванням, а також із триманням людей в умовах позбавлення свободи</w:t>
      </w:r>
      <w:r w:rsidRPr="00833F97">
        <w:rPr>
          <w:color w:val="000000"/>
          <w:sz w:val="24"/>
          <w:szCs w:val="24"/>
          <w:vertAlign w:val="superscript"/>
          <w:lang w:val="uk-UA"/>
        </w:rPr>
        <w:footnoteReference w:id="20"/>
      </w:r>
      <w:r w:rsidRPr="002E7220">
        <w:rPr>
          <w:color w:val="000000"/>
          <w:lang w:val="uk-UA"/>
        </w:rPr>
        <w:t xml:space="preserve">. </w:t>
      </w:r>
    </w:p>
    <w:p w14:paraId="0FD76767" w14:textId="4B2E30DC" w:rsidR="007E24D9" w:rsidRPr="002E7220" w:rsidRDefault="007E24D9" w:rsidP="007E24D9">
      <w:pPr>
        <w:spacing w:line="240" w:lineRule="auto"/>
        <w:rPr>
          <w:color w:val="000000"/>
          <w:lang w:val="uk-UA"/>
        </w:rPr>
      </w:pPr>
      <w:r w:rsidRPr="00AC47F5">
        <w:rPr>
          <w:color w:val="000000"/>
          <w:lang w:val="uk-UA"/>
        </w:rPr>
        <w:t>Ц</w:t>
      </w:r>
      <w:r w:rsidRPr="002E7220">
        <w:rPr>
          <w:color w:val="000000"/>
          <w:lang w:val="uk-UA"/>
        </w:rPr>
        <w:t>е означає, що знання Конвенції та практики ЄСПЛ стосується не тільки суддів, які повинні застосовувати їх під час судового розгляду, а й правоохоронних органів та інших органів України, на яких не покладено завдання щодо підтримання обвинувачення в суді, а які здійснюють досудове розслідування та інші заходи з метою профілактики, виявлення, попередження, запобігання та припинення правопорушень</w:t>
      </w:r>
      <w:r w:rsidRPr="00833F97">
        <w:rPr>
          <w:color w:val="000000"/>
          <w:sz w:val="24"/>
          <w:szCs w:val="24"/>
          <w:vertAlign w:val="superscript"/>
          <w:lang w:val="uk-UA"/>
        </w:rPr>
        <w:footnoteReference w:id="21"/>
      </w:r>
      <w:r w:rsidRPr="00833F97">
        <w:rPr>
          <w:color w:val="000000"/>
          <w:sz w:val="24"/>
          <w:szCs w:val="24"/>
          <w:lang w:val="uk-UA"/>
        </w:rPr>
        <w:t>.</w:t>
      </w:r>
    </w:p>
    <w:p w14:paraId="55A69469" w14:textId="3154C9B7" w:rsidR="007E24D9" w:rsidRPr="002E7220" w:rsidRDefault="007E24D9" w:rsidP="007E24D9">
      <w:pPr>
        <w:spacing w:line="240" w:lineRule="auto"/>
        <w:rPr>
          <w:color w:val="000000"/>
          <w:lang w:val="uk-UA"/>
        </w:rPr>
      </w:pPr>
      <w:r w:rsidRPr="002E7220">
        <w:rPr>
          <w:color w:val="000000"/>
          <w:lang w:val="uk-UA"/>
        </w:rPr>
        <w:t xml:space="preserve">Також у ч. 3 ст. 19 </w:t>
      </w:r>
      <w:r>
        <w:rPr>
          <w:color w:val="000000"/>
          <w:lang w:val="uk-UA"/>
        </w:rPr>
        <w:t>згаданого</w:t>
      </w:r>
      <w:r w:rsidRPr="002E7220">
        <w:rPr>
          <w:color w:val="000000"/>
          <w:lang w:val="uk-UA"/>
        </w:rPr>
        <w:t xml:space="preserve"> Закону закріплено, що «Орган представництва забезпечує постійну та з розумною періодичністю перевірку чинних законів і підзаконних актів на відповідність Конвенції та практиці Суду, передовсім у сферах, що стосуються діяльності правоохоронних органів, кримінального провадження, позбавлення свободи»</w:t>
      </w:r>
      <w:r w:rsidRPr="00833F97">
        <w:rPr>
          <w:color w:val="000000"/>
          <w:sz w:val="24"/>
          <w:szCs w:val="24"/>
          <w:vertAlign w:val="superscript"/>
          <w:lang w:val="uk-UA"/>
        </w:rPr>
        <w:footnoteReference w:id="22"/>
      </w:r>
      <w:r w:rsidR="00833F97">
        <w:rPr>
          <w:color w:val="000000"/>
          <w:lang w:val="uk-UA"/>
        </w:rPr>
        <w:t>.</w:t>
      </w:r>
      <w:r w:rsidRPr="002E7220">
        <w:rPr>
          <w:color w:val="000000"/>
          <w:lang w:val="uk-UA"/>
        </w:rPr>
        <w:t xml:space="preserve"> Тобто це дає підстави вважати, що правоохоронні органи </w:t>
      </w:r>
      <w:r w:rsidRPr="002E7220">
        <w:rPr>
          <w:color w:val="000000"/>
          <w:lang w:val="uk-UA"/>
        </w:rPr>
        <w:lastRenderedPageBreak/>
        <w:t>України можуть застосовувати у своїй діяльності норми Конвенції, протоколи до неї та практику ЄСПЛ</w:t>
      </w:r>
      <w:r w:rsidRPr="0037773B">
        <w:rPr>
          <w:color w:val="000000"/>
          <w:sz w:val="24"/>
          <w:szCs w:val="24"/>
          <w:vertAlign w:val="superscript"/>
          <w:lang w:val="uk-UA"/>
        </w:rPr>
        <w:footnoteReference w:id="23"/>
      </w:r>
      <w:r w:rsidRPr="0037773B">
        <w:rPr>
          <w:color w:val="000000"/>
          <w:sz w:val="24"/>
          <w:szCs w:val="24"/>
          <w:lang w:val="uk-UA"/>
        </w:rPr>
        <w:t>.</w:t>
      </w:r>
      <w:r w:rsidRPr="002E7220">
        <w:rPr>
          <w:color w:val="000000"/>
          <w:lang w:val="uk-UA"/>
        </w:rPr>
        <w:t xml:space="preserve"> </w:t>
      </w:r>
    </w:p>
    <w:p w14:paraId="7298709C" w14:textId="1438D722" w:rsidR="007E24D9" w:rsidRPr="00833F97" w:rsidRDefault="007E24D9" w:rsidP="007E24D9">
      <w:pPr>
        <w:spacing w:line="240" w:lineRule="auto"/>
        <w:rPr>
          <w:color w:val="000000"/>
          <w:sz w:val="24"/>
          <w:szCs w:val="24"/>
          <w:lang w:val="uk-UA"/>
        </w:rPr>
      </w:pPr>
      <w:r w:rsidRPr="007B594A">
        <w:rPr>
          <w:i/>
          <w:iCs/>
          <w:color w:val="000000"/>
          <w:lang w:val="uk-UA"/>
        </w:rPr>
        <w:t>В</w:t>
      </w:r>
      <w:r w:rsidRPr="002E7220">
        <w:rPr>
          <w:i/>
          <w:iCs/>
          <w:color w:val="000000"/>
          <w:lang w:val="uk-UA"/>
        </w:rPr>
        <w:t>ідповідно до ч. 2 ст. 8 КПК України, «принцип верховенства права у кримінальному провадженні застосовується з урахуванням практики ЄСПЛ».</w:t>
      </w:r>
      <w:r w:rsidRPr="002E7220">
        <w:rPr>
          <w:color w:val="000000"/>
          <w:lang w:val="uk-UA"/>
        </w:rPr>
        <w:t xml:space="preserve"> Згідно з ч.</w:t>
      </w:r>
      <w:r w:rsidR="007935E8">
        <w:rPr>
          <w:color w:val="000000"/>
          <w:lang w:val="uk-UA"/>
        </w:rPr>
        <w:t> </w:t>
      </w:r>
      <w:r w:rsidRPr="002E7220">
        <w:rPr>
          <w:color w:val="000000"/>
          <w:lang w:val="uk-UA"/>
        </w:rPr>
        <w:t>1 ст.</w:t>
      </w:r>
      <w:r w:rsidR="007935E8">
        <w:rPr>
          <w:color w:val="000000"/>
          <w:lang w:val="uk-UA"/>
        </w:rPr>
        <w:t> </w:t>
      </w:r>
      <w:r w:rsidRPr="002E7220">
        <w:rPr>
          <w:color w:val="000000"/>
          <w:lang w:val="uk-UA"/>
        </w:rPr>
        <w:t>9 КПК України, «під час кримінального провадження суд, слідчий суддя, прокурор, керівник органу досудового розслідування, слідчий, інші службові особи органів державної влади зобов’язані неухильно додержуватися вимог Конституції України, цього Кодексу, міжнародних договорів, згода на обов’язковість яких надана Верховною Радою України, вимог інших актів законодавства» та, відповідно до ч.</w:t>
      </w:r>
      <w:r w:rsidR="00833F97">
        <w:rPr>
          <w:color w:val="000000"/>
          <w:lang w:val="uk-UA"/>
        </w:rPr>
        <w:t> </w:t>
      </w:r>
      <w:r w:rsidRPr="002E7220">
        <w:rPr>
          <w:color w:val="000000"/>
          <w:lang w:val="uk-UA"/>
        </w:rPr>
        <w:t>5 ст.</w:t>
      </w:r>
      <w:r w:rsidR="007935E8">
        <w:rPr>
          <w:color w:val="000000"/>
          <w:lang w:val="uk-UA"/>
        </w:rPr>
        <w:t> </w:t>
      </w:r>
      <w:r w:rsidRPr="002E7220">
        <w:rPr>
          <w:color w:val="000000"/>
          <w:lang w:val="uk-UA"/>
        </w:rPr>
        <w:t xml:space="preserve">9 цього законодавчого </w:t>
      </w:r>
      <w:proofErr w:type="spellStart"/>
      <w:r w:rsidRPr="002E7220">
        <w:rPr>
          <w:color w:val="000000"/>
          <w:lang w:val="uk-UA"/>
        </w:rPr>
        <w:t>акта</w:t>
      </w:r>
      <w:proofErr w:type="spellEnd"/>
      <w:r w:rsidRPr="002E7220">
        <w:rPr>
          <w:color w:val="000000"/>
          <w:lang w:val="uk-UA"/>
        </w:rPr>
        <w:t>, «кримінальне процесуальне законодавство України застосовується з урахуванням практики ЄСПЛ»</w:t>
      </w:r>
      <w:r w:rsidRPr="0037773B">
        <w:rPr>
          <w:color w:val="000000"/>
          <w:sz w:val="24"/>
          <w:szCs w:val="24"/>
          <w:vertAlign w:val="superscript"/>
          <w:lang w:val="uk-UA"/>
        </w:rPr>
        <w:footnoteReference w:id="24"/>
      </w:r>
      <w:r w:rsidR="00833F97" w:rsidRPr="0037773B">
        <w:rPr>
          <w:color w:val="000000"/>
          <w:sz w:val="24"/>
          <w:szCs w:val="24"/>
          <w:lang w:val="uk-UA"/>
        </w:rPr>
        <w:t>.</w:t>
      </w:r>
      <w:r w:rsidRPr="0037773B">
        <w:rPr>
          <w:color w:val="000000"/>
          <w:sz w:val="24"/>
          <w:szCs w:val="24"/>
          <w:lang w:val="uk-UA"/>
        </w:rPr>
        <w:t xml:space="preserve"> </w:t>
      </w:r>
      <w:r w:rsidRPr="002E7220">
        <w:rPr>
          <w:color w:val="000000"/>
          <w:lang w:val="uk-UA"/>
        </w:rPr>
        <w:t>Зазначене засвідчує, що всі уповноважені особи правоохоронних органів України під час виконання службових обов’язків у кримінальному провадженні зобов’язані дотримуватися принципу верховенства права та законності. Це означає, що у кримінальному провадженні уповноважені особи правоохоронних органів зобов’язані керуватися Конвенцією, протоколами до неї та використовувати практику ЄСПЛ</w:t>
      </w:r>
      <w:r w:rsidRPr="00833F97">
        <w:rPr>
          <w:color w:val="000000"/>
          <w:sz w:val="24"/>
          <w:szCs w:val="24"/>
          <w:vertAlign w:val="superscript"/>
          <w:lang w:val="uk-UA"/>
        </w:rPr>
        <w:footnoteReference w:id="25"/>
      </w:r>
      <w:r w:rsidRPr="00833F97">
        <w:rPr>
          <w:color w:val="000000"/>
          <w:sz w:val="24"/>
          <w:szCs w:val="24"/>
          <w:lang w:val="uk-UA"/>
        </w:rPr>
        <w:t>.</w:t>
      </w:r>
    </w:p>
    <w:p w14:paraId="5D250329" w14:textId="77777777" w:rsidR="007E24D9" w:rsidRPr="002E7220" w:rsidRDefault="007E24D9" w:rsidP="007E24D9">
      <w:pPr>
        <w:spacing w:line="240" w:lineRule="auto"/>
        <w:rPr>
          <w:color w:val="000000"/>
          <w:lang w:val="uk-UA"/>
        </w:rPr>
      </w:pPr>
      <w:r w:rsidRPr="002E7220">
        <w:rPr>
          <w:color w:val="000000"/>
          <w:lang w:val="uk-UA"/>
        </w:rPr>
        <w:t>В окремих профільних законах теж наголошено на використанн</w:t>
      </w:r>
      <w:r>
        <w:rPr>
          <w:color w:val="000000"/>
          <w:lang w:val="uk-UA"/>
        </w:rPr>
        <w:t>і</w:t>
      </w:r>
      <w:r w:rsidRPr="002E7220">
        <w:rPr>
          <w:color w:val="000000"/>
          <w:lang w:val="uk-UA"/>
        </w:rPr>
        <w:t xml:space="preserve"> практики ЄСПЛ у службовій діяльності:</w:t>
      </w:r>
    </w:p>
    <w:p w14:paraId="6FF72AB6" w14:textId="3172D007" w:rsidR="007E24D9" w:rsidRPr="002E7220" w:rsidRDefault="007E24D9" w:rsidP="007E24D9">
      <w:pPr>
        <w:numPr>
          <w:ilvl w:val="0"/>
          <w:numId w:val="5"/>
        </w:numPr>
        <w:tabs>
          <w:tab w:val="left" w:pos="993"/>
        </w:tabs>
        <w:spacing w:line="240" w:lineRule="auto"/>
        <w:ind w:left="0" w:firstLine="709"/>
        <w:contextualSpacing/>
        <w:rPr>
          <w:color w:val="000000"/>
          <w:lang w:val="uk-UA"/>
        </w:rPr>
      </w:pPr>
      <w:r w:rsidRPr="002E7220">
        <w:rPr>
          <w:color w:val="000000"/>
          <w:lang w:val="uk-UA"/>
        </w:rPr>
        <w:t>«межі обґрунтованої критики діяльності прокурора визначаються з урахуванням Конвенції і основоположних свобод та практики ЄСПЛ» (</w:t>
      </w:r>
      <w:proofErr w:type="spellStart"/>
      <w:r w:rsidRPr="002E7220">
        <w:rPr>
          <w:color w:val="000000"/>
          <w:lang w:val="uk-UA"/>
        </w:rPr>
        <w:t>абз</w:t>
      </w:r>
      <w:proofErr w:type="spellEnd"/>
      <w:r w:rsidRPr="002E7220">
        <w:rPr>
          <w:color w:val="000000"/>
          <w:lang w:val="uk-UA"/>
        </w:rPr>
        <w:t>.</w:t>
      </w:r>
      <w:r w:rsidR="007935E8">
        <w:rPr>
          <w:color w:val="000000"/>
          <w:lang w:val="uk-UA"/>
        </w:rPr>
        <w:t> </w:t>
      </w:r>
      <w:r w:rsidRPr="002E7220">
        <w:rPr>
          <w:color w:val="000000"/>
          <w:lang w:val="uk-UA"/>
        </w:rPr>
        <w:t>2 ч.</w:t>
      </w:r>
      <w:r w:rsidR="007935E8">
        <w:rPr>
          <w:color w:val="000000"/>
          <w:lang w:val="uk-UA"/>
        </w:rPr>
        <w:t> </w:t>
      </w:r>
      <w:r w:rsidRPr="002E7220">
        <w:rPr>
          <w:color w:val="000000"/>
          <w:lang w:val="uk-UA"/>
        </w:rPr>
        <w:t>5 ст.</w:t>
      </w:r>
      <w:r w:rsidR="007935E8">
        <w:rPr>
          <w:color w:val="000000"/>
          <w:lang w:val="uk-UA"/>
        </w:rPr>
        <w:t> </w:t>
      </w:r>
      <w:r w:rsidRPr="002E7220">
        <w:rPr>
          <w:color w:val="000000"/>
          <w:lang w:val="uk-UA"/>
        </w:rPr>
        <w:t>16 Закону України «Про прокуратуру» від 14 жовтня 2014 року)</w:t>
      </w:r>
      <w:r w:rsidRPr="00833F97">
        <w:rPr>
          <w:color w:val="000000"/>
          <w:sz w:val="24"/>
          <w:szCs w:val="24"/>
          <w:vertAlign w:val="superscript"/>
          <w:lang w:val="uk-UA"/>
        </w:rPr>
        <w:footnoteReference w:id="26"/>
      </w:r>
      <w:r w:rsidRPr="002E7220">
        <w:rPr>
          <w:color w:val="000000"/>
          <w:lang w:val="uk-UA"/>
        </w:rPr>
        <w:t>;</w:t>
      </w:r>
    </w:p>
    <w:p w14:paraId="782E7AC1" w14:textId="77777777" w:rsidR="007E24D9" w:rsidRPr="002E7220" w:rsidRDefault="007E24D9" w:rsidP="007E24D9">
      <w:pPr>
        <w:numPr>
          <w:ilvl w:val="0"/>
          <w:numId w:val="5"/>
        </w:numPr>
        <w:tabs>
          <w:tab w:val="left" w:pos="993"/>
        </w:tabs>
        <w:spacing w:line="240" w:lineRule="auto"/>
        <w:ind w:left="0" w:firstLine="709"/>
        <w:contextualSpacing/>
        <w:rPr>
          <w:color w:val="000000"/>
          <w:lang w:val="uk-UA"/>
        </w:rPr>
      </w:pPr>
      <w:r w:rsidRPr="002E7220">
        <w:rPr>
          <w:color w:val="000000"/>
          <w:lang w:val="uk-UA"/>
        </w:rPr>
        <w:t>«</w:t>
      </w:r>
      <w:r w:rsidRPr="002E7220">
        <w:rPr>
          <w:color w:val="000000"/>
          <w:shd w:val="clear" w:color="auto" w:fill="FFFFFF"/>
          <w:lang w:val="uk-UA"/>
        </w:rPr>
        <w:t>органи державної влади, органи місцевого самоврядування, їх посадові і службові особи у відносинах з адвокатами зобов’язані дотримуватися вимог</w:t>
      </w:r>
      <w:r w:rsidRPr="002E7220">
        <w:rPr>
          <w:color w:val="000000"/>
          <w:shd w:val="clear" w:color="auto" w:fill="FFFFFF"/>
        </w:rPr>
        <w:t> </w:t>
      </w:r>
      <w:hyperlink r:id="rId10" w:tgtFrame="_blank" w:history="1">
        <w:r w:rsidRPr="002E7220">
          <w:rPr>
            <w:color w:val="000000"/>
            <w:shd w:val="clear" w:color="auto" w:fill="FFFFFF"/>
            <w:lang w:val="uk-UA"/>
          </w:rPr>
          <w:t>Конституції України</w:t>
        </w:r>
      </w:hyperlink>
      <w:r w:rsidRPr="002E7220">
        <w:rPr>
          <w:color w:val="000000"/>
          <w:shd w:val="clear" w:color="auto" w:fill="FFFFFF"/>
        </w:rPr>
        <w:t> </w:t>
      </w:r>
      <w:r w:rsidRPr="002E7220">
        <w:rPr>
          <w:color w:val="000000"/>
          <w:shd w:val="clear" w:color="auto" w:fill="FFFFFF"/>
          <w:lang w:val="uk-UA"/>
        </w:rPr>
        <w:t>та законів України,</w:t>
      </w:r>
      <w:r w:rsidRPr="002E7220">
        <w:rPr>
          <w:color w:val="000000"/>
          <w:shd w:val="clear" w:color="auto" w:fill="FFFFFF"/>
        </w:rPr>
        <w:t> </w:t>
      </w:r>
      <w:hyperlink r:id="rId11" w:tgtFrame="_blank" w:history="1">
        <w:r w:rsidRPr="002E7220">
          <w:rPr>
            <w:color w:val="000000"/>
            <w:shd w:val="clear" w:color="auto" w:fill="FFFFFF"/>
            <w:lang w:val="uk-UA"/>
          </w:rPr>
          <w:t xml:space="preserve">Конвенції </w:t>
        </w:r>
      </w:hyperlink>
      <w:r w:rsidRPr="002E7220">
        <w:rPr>
          <w:color w:val="000000"/>
          <w:lang w:val="uk-UA"/>
        </w:rPr>
        <w:t xml:space="preserve">від </w:t>
      </w:r>
      <w:r w:rsidRPr="002E7220">
        <w:rPr>
          <w:color w:val="000000"/>
          <w:shd w:val="clear" w:color="auto" w:fill="FFFFFF"/>
          <w:lang w:val="uk-UA"/>
        </w:rPr>
        <w:t>1950 року, практики ЄСПЛ</w:t>
      </w:r>
      <w:r w:rsidRPr="002E7220">
        <w:rPr>
          <w:color w:val="000000"/>
          <w:lang w:val="uk-UA"/>
        </w:rPr>
        <w:t>» (ч. 3 ст. 23 Закону України «Про адвокатуру та адвокатську діяльність»).</w:t>
      </w:r>
    </w:p>
    <w:p w14:paraId="2A283B05" w14:textId="77777777" w:rsidR="007E24D9" w:rsidRPr="00C21025" w:rsidRDefault="007E24D9" w:rsidP="007E24D9">
      <w:pPr>
        <w:spacing w:line="240" w:lineRule="auto"/>
        <w:ind w:firstLine="567"/>
        <w:rPr>
          <w:szCs w:val="28"/>
          <w:lang w:val="uk-UA"/>
        </w:rPr>
      </w:pPr>
      <w:r w:rsidRPr="00C21025">
        <w:rPr>
          <w:szCs w:val="28"/>
          <w:lang w:val="uk-UA"/>
        </w:rPr>
        <w:t xml:space="preserve">Результативність застосування практики ЄСПЛ залежить від узгоджених дій усіх суб’єктів. В Україні таким координаційним інструментом є діяльність Урядового уповноваженого у справах ЄСПЛ, який взаємодіє з Верховним Судом, Офісом Генерального прокурора та Національною школою суддів. Цей механізм сприяє єдності тлумачення </w:t>
      </w:r>
      <w:r w:rsidRPr="00C21025">
        <w:rPr>
          <w:szCs w:val="28"/>
          <w:lang w:val="uk-UA"/>
        </w:rPr>
        <w:lastRenderedPageBreak/>
        <w:t>рішень Суду та забезпечує їх системне застосування у кримінальних провадженнях.</w:t>
      </w:r>
    </w:p>
    <w:p w14:paraId="646D00DC" w14:textId="77777777" w:rsidR="007E24D9" w:rsidRPr="00C21025" w:rsidRDefault="007E24D9" w:rsidP="007E24D9">
      <w:pPr>
        <w:spacing w:line="240" w:lineRule="auto"/>
        <w:ind w:firstLine="567"/>
        <w:rPr>
          <w:szCs w:val="28"/>
          <w:lang w:val="uk-UA"/>
        </w:rPr>
      </w:pPr>
      <w:r w:rsidRPr="00C21025">
        <w:rPr>
          <w:szCs w:val="28"/>
          <w:lang w:val="uk-UA"/>
        </w:rPr>
        <w:t>У рамках цієї взаємодії також важливим є обмін інформацією між судами та прокуратурою щодо релевантних рішень ЄСПЛ, які мають бути враховані у провадженнях певної категорії (наприклад, щодо катувань, незаконного тримання під вартою, порушення розумних строків тощо).</w:t>
      </w:r>
    </w:p>
    <w:p w14:paraId="44C6F427" w14:textId="1CA35B43" w:rsidR="007E24D9" w:rsidRPr="00C21025" w:rsidRDefault="007E24D9" w:rsidP="007E24D9">
      <w:pPr>
        <w:spacing w:line="240" w:lineRule="auto"/>
        <w:ind w:firstLine="567"/>
        <w:rPr>
          <w:szCs w:val="28"/>
          <w:lang w:val="uk-UA"/>
        </w:rPr>
      </w:pPr>
      <w:r>
        <w:rPr>
          <w:szCs w:val="28"/>
          <w:lang w:val="uk-UA"/>
        </w:rPr>
        <w:t>Отже</w:t>
      </w:r>
      <w:r w:rsidRPr="00C21025">
        <w:rPr>
          <w:szCs w:val="28"/>
          <w:lang w:val="uk-UA"/>
        </w:rPr>
        <w:t xml:space="preserve">, що </w:t>
      </w:r>
      <w:r w:rsidRPr="007B594A">
        <w:rPr>
          <w:i/>
          <w:iCs/>
          <w:szCs w:val="28"/>
          <w:lang w:val="uk-UA"/>
        </w:rPr>
        <w:t>всі суб’єкти кримінального провадження – від суду до органів досудового розслідування є учасниками єдиного процесу реалізації практики ЄСПЛ.</w:t>
      </w:r>
      <w:r w:rsidRPr="00C21025">
        <w:rPr>
          <w:szCs w:val="28"/>
          <w:lang w:val="uk-UA"/>
        </w:rPr>
        <w:t xml:space="preserve"> Їх спільна діяльність спрямована на виконання завдань кримінального провадження, а саме: «захист особи, суспільства та держави від кримінальних правопорушень, охорона прав, свобод та законних інтересів учасників кримінального провадження, а також забезпечення швидкого, повного та неупередженого розслідування і судового розгляду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 (ст. 2 КПК України).</w:t>
      </w:r>
    </w:p>
    <w:p w14:paraId="1F915C27" w14:textId="77777777" w:rsidR="007E24D9" w:rsidRDefault="007E24D9" w:rsidP="007E24D9">
      <w:pPr>
        <w:spacing w:line="240" w:lineRule="auto"/>
        <w:ind w:firstLine="567"/>
        <w:rPr>
          <w:szCs w:val="28"/>
          <w:lang w:val="uk-UA"/>
        </w:rPr>
      </w:pPr>
      <w:r w:rsidRPr="00C21025">
        <w:rPr>
          <w:szCs w:val="28"/>
          <w:lang w:val="uk-UA"/>
        </w:rPr>
        <w:t>Застосування практики ЄСПЛ у кримінальному провадженні має розглядатися не лише як юридичний обов’язок, а й як показник рівня демократичності та цивілізованості правової системи. Від ефективності цієї імплементації залежить ступінь довіри громадян до правосуддя, а також позиція України у системі європейських цінностей і стандартів прав людини.</w:t>
      </w:r>
    </w:p>
    <w:p w14:paraId="268911CC" w14:textId="77777777" w:rsidR="007E24D9" w:rsidRDefault="007E24D9" w:rsidP="007E24D9">
      <w:pPr>
        <w:spacing w:line="240" w:lineRule="auto"/>
        <w:ind w:firstLine="567"/>
        <w:rPr>
          <w:szCs w:val="28"/>
          <w:lang w:val="uk-UA"/>
        </w:rPr>
      </w:pPr>
    </w:p>
    <w:p w14:paraId="737C797A" w14:textId="77777777" w:rsidR="007E24D9" w:rsidRDefault="007E24D9" w:rsidP="007E24D9">
      <w:pPr>
        <w:spacing w:line="240" w:lineRule="auto"/>
        <w:ind w:firstLine="567"/>
        <w:rPr>
          <w:szCs w:val="28"/>
          <w:lang w:val="uk-UA"/>
        </w:rPr>
      </w:pPr>
    </w:p>
    <w:p w14:paraId="094D2A45" w14:textId="41994EDA" w:rsidR="007E24D9" w:rsidRPr="00297B8B" w:rsidRDefault="00E668F6" w:rsidP="007E24D9">
      <w:pPr>
        <w:spacing w:line="240" w:lineRule="auto"/>
        <w:rPr>
          <w:b/>
          <w:bCs/>
          <w:lang w:val="uk-UA"/>
        </w:rPr>
      </w:pPr>
      <w:r>
        <w:rPr>
          <w:b/>
          <w:bCs/>
          <w:lang w:val="uk-UA"/>
        </w:rPr>
        <w:t>4</w:t>
      </w:r>
      <w:r w:rsidR="007E24D9">
        <w:rPr>
          <w:b/>
          <w:bCs/>
          <w:lang w:val="uk-UA"/>
        </w:rPr>
        <w:t>. </w:t>
      </w:r>
      <w:r w:rsidR="007E24D9" w:rsidRPr="00297B8B">
        <w:rPr>
          <w:b/>
          <w:bCs/>
          <w:lang w:val="uk-UA"/>
        </w:rPr>
        <w:t xml:space="preserve">Правові позиції Європейського суду з прав людини щодо нормативного регулювання та застосування процедури </w:t>
      </w:r>
      <w:proofErr w:type="spellStart"/>
      <w:r w:rsidR="007E24D9" w:rsidRPr="00297B8B">
        <w:rPr>
          <w:b/>
          <w:bCs/>
          <w:lang w:val="uk-UA"/>
        </w:rPr>
        <w:t>in</w:t>
      </w:r>
      <w:proofErr w:type="spellEnd"/>
      <w:r w:rsidR="007E24D9" w:rsidRPr="00297B8B">
        <w:rPr>
          <w:b/>
          <w:bCs/>
          <w:lang w:val="uk-UA"/>
        </w:rPr>
        <w:t xml:space="preserve"> </w:t>
      </w:r>
      <w:proofErr w:type="spellStart"/>
      <w:r w:rsidR="007E24D9" w:rsidRPr="00297B8B">
        <w:rPr>
          <w:b/>
          <w:bCs/>
          <w:lang w:val="uk-UA"/>
        </w:rPr>
        <w:t>absentia</w:t>
      </w:r>
      <w:proofErr w:type="spellEnd"/>
    </w:p>
    <w:p w14:paraId="705B50BC" w14:textId="77777777" w:rsidR="007E24D9" w:rsidRPr="00297B8B" w:rsidRDefault="007E24D9" w:rsidP="007E24D9">
      <w:pPr>
        <w:spacing w:line="240" w:lineRule="auto"/>
        <w:rPr>
          <w:sz w:val="20"/>
          <w:szCs w:val="20"/>
          <w:lang w:val="uk-UA"/>
        </w:rPr>
      </w:pPr>
    </w:p>
    <w:p w14:paraId="7A353AEC" w14:textId="77777777" w:rsidR="007E24D9" w:rsidRDefault="007E24D9" w:rsidP="007E24D9">
      <w:pPr>
        <w:spacing w:line="240" w:lineRule="auto"/>
        <w:rPr>
          <w:lang w:val="uk-UA"/>
        </w:rPr>
      </w:pPr>
      <w:r>
        <w:rPr>
          <w:lang w:val="uk-UA"/>
        </w:rPr>
        <w:t>З</w:t>
      </w:r>
      <w:r w:rsidRPr="002B2BA9">
        <w:rPr>
          <w:lang w:val="uk-UA"/>
        </w:rPr>
        <w:t xml:space="preserve">астосування практики Європейського суду є важливим превентивним механізмом, що дозволяє уникнути майбутніх звернень до </w:t>
      </w:r>
      <w:r>
        <w:rPr>
          <w:lang w:val="uk-UA"/>
        </w:rPr>
        <w:t>С</w:t>
      </w:r>
      <w:r w:rsidRPr="002B2BA9">
        <w:rPr>
          <w:lang w:val="uk-UA"/>
        </w:rPr>
        <w:t xml:space="preserve">уду та можливих </w:t>
      </w:r>
      <w:proofErr w:type="spellStart"/>
      <w:r w:rsidRPr="002B2BA9">
        <w:rPr>
          <w:lang w:val="uk-UA"/>
        </w:rPr>
        <w:t>констатацій</w:t>
      </w:r>
      <w:proofErr w:type="spellEnd"/>
      <w:r w:rsidRPr="002B2BA9">
        <w:rPr>
          <w:lang w:val="uk-UA"/>
        </w:rPr>
        <w:t xml:space="preserve"> порушень Конвенції. Кожне таке рішення не лише завдає репутаційних втрат державі, але й тягне за собою обов'язок виплатити справедливу сатисфакцію заявникові та вжити заходів загального характеру для усунення системних недоліків у національному законодавстві чи правозастосовній практиці. </w:t>
      </w:r>
      <w:proofErr w:type="spellStart"/>
      <w:r w:rsidRPr="002B2BA9">
        <w:rPr>
          <w:lang w:val="uk-UA"/>
        </w:rPr>
        <w:t>Проактивне</w:t>
      </w:r>
      <w:proofErr w:type="spellEnd"/>
      <w:r w:rsidRPr="002B2BA9">
        <w:rPr>
          <w:lang w:val="uk-UA"/>
        </w:rPr>
        <w:t xml:space="preserve"> використання практики Європейського суду при здійсненні спеціального </w:t>
      </w:r>
      <w:r>
        <w:rPr>
          <w:lang w:val="uk-UA"/>
        </w:rPr>
        <w:t xml:space="preserve">кримінального </w:t>
      </w:r>
      <w:r w:rsidRPr="002B2BA9">
        <w:rPr>
          <w:lang w:val="uk-UA"/>
        </w:rPr>
        <w:t>провадження дозволяє вже на національному рівні забезпечити таку якість правосуддя, яка відповідає конвенційним стандартам, що значно економить ресурси держави та забезпечує кращий захист прав як обвинувачених, так і потерпілих від злочинів.</w:t>
      </w:r>
    </w:p>
    <w:p w14:paraId="67226F09" w14:textId="77777777" w:rsidR="007E24D9" w:rsidRDefault="007E24D9" w:rsidP="007E24D9">
      <w:pPr>
        <w:spacing w:line="240" w:lineRule="auto"/>
        <w:rPr>
          <w:lang w:val="uk-UA"/>
        </w:rPr>
      </w:pPr>
      <w:r w:rsidRPr="002B2BA9">
        <w:rPr>
          <w:lang w:val="uk-UA"/>
        </w:rPr>
        <w:t xml:space="preserve">Практика </w:t>
      </w:r>
      <w:r>
        <w:rPr>
          <w:lang w:val="uk-UA"/>
        </w:rPr>
        <w:t>ЄСПЛ</w:t>
      </w:r>
      <w:r w:rsidRPr="002B2BA9">
        <w:rPr>
          <w:lang w:val="uk-UA"/>
        </w:rPr>
        <w:t xml:space="preserve"> важлива для правильного розуміння співвідношення між різними процесуальними правами та принципами у спеціальному </w:t>
      </w:r>
      <w:r w:rsidRPr="002B2BA9">
        <w:rPr>
          <w:lang w:val="uk-UA"/>
        </w:rPr>
        <w:lastRenderedPageBreak/>
        <w:t xml:space="preserve">провадженні. Наприклад, Європейський суд детально аналізував питання про те, як право на змагальність процесу співвідноситься з правом на особисту участь обвинуваченого, як принцип презумпції невинуватості реалізується у провадженні за відсутності особи, яка не може спростовувати обвинувачення особисто, як забезпечити право на допит свідків, якщо обвинувачений не присутній на суді. Відповіді на ці питання не є однозначними та вимагають виваженого підходу, який враховує специфіку кожної конкретної справи, що і демонструє практика </w:t>
      </w:r>
      <w:r>
        <w:rPr>
          <w:lang w:val="uk-UA"/>
        </w:rPr>
        <w:t>ЄСПЛ</w:t>
      </w:r>
      <w:r w:rsidRPr="002B2BA9">
        <w:rPr>
          <w:lang w:val="uk-UA"/>
        </w:rPr>
        <w:t>.</w:t>
      </w:r>
    </w:p>
    <w:p w14:paraId="2F0A9D7D" w14:textId="77777777" w:rsidR="007E24D9" w:rsidRPr="00297B8B" w:rsidRDefault="007E24D9" w:rsidP="007E24D9">
      <w:pPr>
        <w:spacing w:line="240" w:lineRule="auto"/>
        <w:rPr>
          <w:lang w:val="uk-UA"/>
        </w:rPr>
      </w:pPr>
      <w:r w:rsidRPr="00297B8B">
        <w:rPr>
          <w:lang w:val="uk-UA"/>
        </w:rPr>
        <w:t>Проблематика здійснення кримінального провадження за відсутності підозрюваного, обвинуваченого (</w:t>
      </w:r>
      <w:proofErr w:type="spellStart"/>
      <w:r w:rsidRPr="00297B8B">
        <w:rPr>
          <w:i/>
          <w:iCs/>
          <w:lang w:val="uk-UA"/>
        </w:rPr>
        <w:t>in</w:t>
      </w:r>
      <w:proofErr w:type="spellEnd"/>
      <w:r w:rsidRPr="00297B8B">
        <w:rPr>
          <w:i/>
          <w:iCs/>
          <w:lang w:val="uk-UA"/>
        </w:rPr>
        <w:t xml:space="preserve"> </w:t>
      </w:r>
      <w:proofErr w:type="spellStart"/>
      <w:r w:rsidRPr="00297B8B">
        <w:rPr>
          <w:i/>
          <w:iCs/>
          <w:lang w:val="uk-UA"/>
        </w:rPr>
        <w:t>absentia</w:t>
      </w:r>
      <w:proofErr w:type="spellEnd"/>
      <w:r w:rsidRPr="00297B8B">
        <w:rPr>
          <w:lang w:val="uk-UA"/>
        </w:rPr>
        <w:t>) посідає важливе місце у системі гарантій права на справедливий суд, закріпленого у статті 6 Конвенції про захист прав людини і основоположних свобод. Практика ЄСПЛ виробила низку фундаментальних підходів до тлумачення допустимості, умов та меж застосування цієї процедури, які є орієнтиром для національних правових систем держав – учасниць Конвенції 1950 року.</w:t>
      </w:r>
    </w:p>
    <w:p w14:paraId="4548897E" w14:textId="527EB7E9" w:rsidR="007E24D9" w:rsidRPr="00297B8B" w:rsidRDefault="007E24D9" w:rsidP="007E24D9">
      <w:pPr>
        <w:spacing w:line="240" w:lineRule="auto"/>
        <w:rPr>
          <w:lang w:val="uk-UA"/>
        </w:rPr>
      </w:pPr>
      <w:r w:rsidRPr="00297B8B">
        <w:rPr>
          <w:lang w:val="uk-UA"/>
        </w:rPr>
        <w:t>У рішеннях ЄСПЛ конкретизовано та деталізовано норми Конвенції та протоколів до неї, розкрито зміст правових оціночних понять і сформульовано правові позиції. При цьому, застосування юридичних норм охоплює три питання: 1) юридичний аналіз конкретних випадків, які підлягають вирішенню; 2) тлумачення Конвенції і протоколів; 3) послідовний логічний розвиток Конвенції і протоколів. Останній елемент процедури правозастосування свідчить про те, що ЄСПЛ виходить за межі конкретної справи, яка ним розглядається по суті. Розроблені у таких процедурах висновки у конкретних справах стають взірцем належного регулювання спірних кримінальних процесуальних відносин в інших аналогічних випадках. Отже, для правозастосування в кримінальній процесуальній діяльності важливим є не тільки підсумкове рішення ЄСПЛ щодо тлумачення конвенційних положень, а й правова позиція, покладена в його основу. Необхідно зазначити, що, застосовуючи норми Конвенції 1950 року так, як їх розтлумачено ЄСПЛ, суб’єкт правозастосування у кримінальному процесі керуватиметься не рішенням загалом, а правовими позиціями, викладеними у ньому. Саме цей елемент рішення, що має довершений юридичний зміст, – значима правова інформація в кримінальній процесуальній діяльності. Такий юридичний факт приводить у дію механізм кримінального процесуального регулювання при перегляді судових актів у зв’язку з новими обставинами, зобов’язує своїм рішенням національну правову систему ефективно реалізовувати ідеї права і справедливості, сприяє тим самим відповідальному виконанню Україною взятих на себе міжнародних зобов’язань</w:t>
      </w:r>
      <w:r w:rsidRPr="00833F97">
        <w:rPr>
          <w:sz w:val="24"/>
          <w:szCs w:val="24"/>
          <w:vertAlign w:val="superscript"/>
          <w:lang w:val="uk-UA"/>
        </w:rPr>
        <w:footnoteReference w:id="27"/>
      </w:r>
      <w:r w:rsidR="00833F97" w:rsidRPr="00833F97">
        <w:rPr>
          <w:sz w:val="24"/>
          <w:szCs w:val="24"/>
          <w:lang w:val="uk-UA"/>
        </w:rPr>
        <w:t>.</w:t>
      </w:r>
    </w:p>
    <w:p w14:paraId="0ACF92C0" w14:textId="42DFA124" w:rsidR="007E24D9" w:rsidRPr="00297B8B" w:rsidRDefault="007E24D9" w:rsidP="007E24D9">
      <w:pPr>
        <w:spacing w:line="240" w:lineRule="auto"/>
        <w:rPr>
          <w:lang w:val="uk-UA"/>
        </w:rPr>
      </w:pPr>
      <w:r w:rsidRPr="00297B8B">
        <w:rPr>
          <w:i/>
          <w:iCs/>
          <w:lang w:val="uk-UA"/>
        </w:rPr>
        <w:t xml:space="preserve">До типових недоліків національної </w:t>
      </w:r>
      <w:r>
        <w:rPr>
          <w:i/>
          <w:iCs/>
          <w:lang w:val="uk-UA"/>
        </w:rPr>
        <w:t xml:space="preserve">судової </w:t>
      </w:r>
      <w:r w:rsidRPr="00297B8B">
        <w:rPr>
          <w:i/>
          <w:iCs/>
          <w:lang w:val="uk-UA"/>
        </w:rPr>
        <w:t>практики щодо використання рішень ЄСПЛ відносяться</w:t>
      </w:r>
      <w:r w:rsidRPr="00297B8B">
        <w:rPr>
          <w:b/>
          <w:bCs/>
          <w:i/>
          <w:iCs/>
          <w:lang w:val="uk-UA"/>
        </w:rPr>
        <w:t>:</w:t>
      </w:r>
      <w:r w:rsidRPr="00297B8B">
        <w:rPr>
          <w:lang w:val="uk-UA"/>
        </w:rPr>
        <w:t xml:space="preserve"> 1) високий рівень декларативних, формальних посилань на практику ЄСПЛ, а також посилань, де сумнівною </w:t>
      </w:r>
      <w:r w:rsidRPr="00297B8B">
        <w:rPr>
          <w:lang w:val="uk-UA"/>
        </w:rPr>
        <w:lastRenderedPageBreak/>
        <w:t>є наявність зв’язку Конвенції та предмету судового розгляду; 2) нечітке уявлення суддів про суб’єктний склад судових спорів, щодо яких може бути застосовано ті чи інші положення Конвенції; 3) рідкісними є ситуації, коли посилання на практику ЄСПЛ є результатом самостійного та обумовленого обставинами конкретної справи вибору судді а не використанням чи то правової позиції вищого суду, чи то рішень своїх колег; 4) «надмірність посилання», навіть в тих випадках, коли посилання є доречним та сумісним з предметом розгляду; 5) маніпулятивне застосування практики ЄСПЛ; 6) відсутність чіткого розрізнення «правових позицій ЄСПЛ («прецеденту»)» та «мотивації/аргументів ЄСПЛ у конкретній справі»; 7) необхідність додаткового з’ясування доцільність використання практики ЄСПЛ у випадках, коли національний закон дає чітку та однозначну позицію</w:t>
      </w:r>
      <w:r w:rsidRPr="00833F97">
        <w:rPr>
          <w:sz w:val="24"/>
          <w:szCs w:val="24"/>
          <w:vertAlign w:val="superscript"/>
          <w:lang w:val="uk-UA"/>
        </w:rPr>
        <w:footnoteReference w:id="28"/>
      </w:r>
      <w:r w:rsidRPr="00833F97">
        <w:rPr>
          <w:sz w:val="24"/>
          <w:szCs w:val="24"/>
          <w:lang w:val="uk-UA"/>
        </w:rPr>
        <w:t>.</w:t>
      </w:r>
    </w:p>
    <w:p w14:paraId="583D7969" w14:textId="2E23C9BB" w:rsidR="007E24D9" w:rsidRPr="00833F97" w:rsidRDefault="007E24D9" w:rsidP="007E24D9">
      <w:pPr>
        <w:spacing w:line="240" w:lineRule="auto"/>
        <w:rPr>
          <w:sz w:val="24"/>
          <w:szCs w:val="24"/>
          <w:lang w:val="uk-UA"/>
        </w:rPr>
      </w:pPr>
      <w:r w:rsidRPr="00297B8B">
        <w:rPr>
          <w:i/>
          <w:iCs/>
          <w:lang w:val="uk-UA"/>
        </w:rPr>
        <w:t>Основні види прецедентів, дослідження яких і ухвалення відповідних рішень відбувається у ЄСПЛ</w:t>
      </w:r>
      <w:r w:rsidRPr="00297B8B">
        <w:rPr>
          <w:b/>
          <w:bCs/>
          <w:i/>
          <w:iCs/>
          <w:lang w:val="uk-UA"/>
        </w:rPr>
        <w:t>:</w:t>
      </w:r>
      <w:r w:rsidRPr="00297B8B">
        <w:rPr>
          <w:lang w:val="uk-UA"/>
        </w:rPr>
        <w:t xml:space="preserve"> 1) англосаксонський, який притаманний країнам загального права, де діє доктрина «</w:t>
      </w:r>
      <w:proofErr w:type="spellStart"/>
      <w:r w:rsidRPr="00297B8B">
        <w:rPr>
          <w:lang w:val="uk-UA"/>
        </w:rPr>
        <w:t>stare</w:t>
      </w:r>
      <w:proofErr w:type="spellEnd"/>
      <w:r w:rsidRPr="00297B8B">
        <w:rPr>
          <w:lang w:val="uk-UA"/>
        </w:rPr>
        <w:t xml:space="preserve"> </w:t>
      </w:r>
      <w:proofErr w:type="spellStart"/>
      <w:r w:rsidRPr="00297B8B">
        <w:rPr>
          <w:lang w:val="uk-UA"/>
        </w:rPr>
        <w:t>decisis</w:t>
      </w:r>
      <w:proofErr w:type="spellEnd"/>
      <w:r w:rsidRPr="00297B8B">
        <w:rPr>
          <w:lang w:val="uk-UA"/>
        </w:rPr>
        <w:t>», що означає «слідування вирішеному раніше», із аргументації якого виводиться певне правило (</w:t>
      </w:r>
      <w:proofErr w:type="spellStart"/>
      <w:r w:rsidRPr="00297B8B">
        <w:rPr>
          <w:lang w:val="uk-UA"/>
        </w:rPr>
        <w:t>ratio</w:t>
      </w:r>
      <w:proofErr w:type="spellEnd"/>
      <w:r w:rsidRPr="00297B8B">
        <w:rPr>
          <w:lang w:val="uk-UA"/>
        </w:rPr>
        <w:t xml:space="preserve"> </w:t>
      </w:r>
      <w:proofErr w:type="spellStart"/>
      <w:r w:rsidRPr="00297B8B">
        <w:rPr>
          <w:lang w:val="uk-UA"/>
        </w:rPr>
        <w:t>decidendi</w:t>
      </w:r>
      <w:proofErr w:type="spellEnd"/>
      <w:r w:rsidRPr="00297B8B">
        <w:rPr>
          <w:lang w:val="uk-UA"/>
        </w:rPr>
        <w:t>) і де рішення суду у деяких випадках може вважатися загальнообов’язковим (</w:t>
      </w:r>
      <w:proofErr w:type="spellStart"/>
      <w:r w:rsidRPr="00297B8B">
        <w:rPr>
          <w:lang w:val="uk-UA"/>
        </w:rPr>
        <w:t>binding</w:t>
      </w:r>
      <w:proofErr w:type="spellEnd"/>
      <w:r w:rsidRPr="00297B8B">
        <w:rPr>
          <w:lang w:val="uk-UA"/>
        </w:rPr>
        <w:t xml:space="preserve"> </w:t>
      </w:r>
      <w:proofErr w:type="spellStart"/>
      <w:r w:rsidRPr="00297B8B">
        <w:rPr>
          <w:lang w:val="uk-UA"/>
        </w:rPr>
        <w:t>case</w:t>
      </w:r>
      <w:proofErr w:type="spellEnd"/>
      <w:r w:rsidRPr="00297B8B">
        <w:rPr>
          <w:lang w:val="uk-UA"/>
        </w:rPr>
        <w:t xml:space="preserve">, </w:t>
      </w:r>
      <w:proofErr w:type="spellStart"/>
      <w:r w:rsidRPr="00297B8B">
        <w:rPr>
          <w:lang w:val="uk-UA"/>
        </w:rPr>
        <w:t>authoritative</w:t>
      </w:r>
      <w:proofErr w:type="spellEnd"/>
      <w:r w:rsidRPr="00297B8B">
        <w:rPr>
          <w:lang w:val="uk-UA"/>
        </w:rPr>
        <w:t xml:space="preserve"> </w:t>
      </w:r>
      <w:proofErr w:type="spellStart"/>
      <w:r w:rsidRPr="00297B8B">
        <w:rPr>
          <w:lang w:val="uk-UA"/>
        </w:rPr>
        <w:t>precedent</w:t>
      </w:r>
      <w:proofErr w:type="spellEnd"/>
      <w:r w:rsidRPr="00297B8B">
        <w:rPr>
          <w:lang w:val="uk-UA"/>
        </w:rPr>
        <w:t xml:space="preserve">). Рішення, що створює таким чином нове правило, має застосовуватись в частині </w:t>
      </w:r>
      <w:proofErr w:type="spellStart"/>
      <w:r w:rsidRPr="00297B8B">
        <w:rPr>
          <w:lang w:val="uk-UA"/>
        </w:rPr>
        <w:t>ratio</w:t>
      </w:r>
      <w:proofErr w:type="spellEnd"/>
      <w:r w:rsidRPr="00297B8B">
        <w:rPr>
          <w:lang w:val="uk-UA"/>
        </w:rPr>
        <w:t xml:space="preserve"> </w:t>
      </w:r>
      <w:proofErr w:type="spellStart"/>
      <w:r w:rsidRPr="00297B8B">
        <w:rPr>
          <w:lang w:val="uk-UA"/>
        </w:rPr>
        <w:t>decidendi</w:t>
      </w:r>
      <w:proofErr w:type="spellEnd"/>
      <w:r w:rsidRPr="00297B8B">
        <w:rPr>
          <w:lang w:val="uk-UA"/>
        </w:rPr>
        <w:t xml:space="preserve"> нижчими судовими інстанціями або тим же судом чи іншими судами того ж рівня при вирішенні аналогічних судових справ; 2)</w:t>
      </w:r>
      <w:r w:rsidR="006A5496">
        <w:rPr>
          <w:lang w:val="en-US"/>
        </w:rPr>
        <w:t> </w:t>
      </w:r>
      <w:proofErr w:type="spellStart"/>
      <w:r w:rsidRPr="00297B8B">
        <w:rPr>
          <w:lang w:val="uk-UA"/>
        </w:rPr>
        <w:t>романо</w:t>
      </w:r>
      <w:proofErr w:type="spellEnd"/>
      <w:r w:rsidRPr="00297B8B">
        <w:rPr>
          <w:lang w:val="uk-UA"/>
        </w:rPr>
        <w:t xml:space="preserve">-германський, який притаманний країнам континентального права, до яких відноситься і Україна. Під судовим прецедентом у </w:t>
      </w:r>
      <w:proofErr w:type="spellStart"/>
      <w:r w:rsidRPr="00297B8B">
        <w:rPr>
          <w:lang w:val="uk-UA"/>
        </w:rPr>
        <w:t>романо</w:t>
      </w:r>
      <w:proofErr w:type="spellEnd"/>
      <w:r w:rsidRPr="00297B8B">
        <w:rPr>
          <w:lang w:val="uk-UA"/>
        </w:rPr>
        <w:t>-германській правовій сім’ї розуміється інститут усталеної судової практики (</w:t>
      </w:r>
      <w:proofErr w:type="spellStart"/>
      <w:r w:rsidRPr="00297B8B">
        <w:rPr>
          <w:lang w:val="uk-UA"/>
        </w:rPr>
        <w:t>jurisprudence</w:t>
      </w:r>
      <w:proofErr w:type="spellEnd"/>
      <w:r w:rsidRPr="00297B8B">
        <w:rPr>
          <w:lang w:val="uk-UA"/>
        </w:rPr>
        <w:t xml:space="preserve"> </w:t>
      </w:r>
      <w:proofErr w:type="spellStart"/>
      <w:r w:rsidRPr="00297B8B">
        <w:rPr>
          <w:lang w:val="uk-UA"/>
        </w:rPr>
        <w:t>constante</w:t>
      </w:r>
      <w:proofErr w:type="spellEnd"/>
      <w:r w:rsidRPr="00297B8B">
        <w:rPr>
          <w:lang w:val="uk-UA"/>
        </w:rPr>
        <w:t>), а відрізняється він від англосаксонського тим, що останній може бути створений одним судовим рішенням, в той час як континентальний прецедент створюється завдяки появі цілого ряду, тобто множинності судових рішень, а також неприйнятністю англо-саксонського судового прецеденту; 3) переконливий прецедент (</w:t>
      </w:r>
      <w:proofErr w:type="spellStart"/>
      <w:r w:rsidRPr="00297B8B">
        <w:rPr>
          <w:lang w:val="uk-UA"/>
        </w:rPr>
        <w:t>persuasive</w:t>
      </w:r>
      <w:proofErr w:type="spellEnd"/>
      <w:r w:rsidRPr="00297B8B">
        <w:rPr>
          <w:lang w:val="uk-UA"/>
        </w:rPr>
        <w:t xml:space="preserve"> </w:t>
      </w:r>
      <w:proofErr w:type="spellStart"/>
      <w:r w:rsidRPr="00297B8B">
        <w:rPr>
          <w:lang w:val="uk-UA"/>
        </w:rPr>
        <w:t>precedent</w:t>
      </w:r>
      <w:proofErr w:type="spellEnd"/>
      <w:r w:rsidRPr="00297B8B">
        <w:rPr>
          <w:lang w:val="uk-UA"/>
        </w:rPr>
        <w:t>), який є спільним для обох правових сімей: окремі судові рішення, які самі по собі не створюють прецеденту ані в англосаксонському, ані в континентальному значенні, тим не менше з огляду на авторитетність суду, що їх прийняв, істотно впливають на практику інших судів, хоча і не є обов’язковими для них</w:t>
      </w:r>
      <w:r w:rsidRPr="00833F97">
        <w:rPr>
          <w:sz w:val="24"/>
          <w:szCs w:val="24"/>
          <w:vertAlign w:val="superscript"/>
          <w:lang w:val="uk-UA"/>
        </w:rPr>
        <w:footnoteReference w:id="29"/>
      </w:r>
      <w:r w:rsidRPr="00833F97">
        <w:rPr>
          <w:sz w:val="24"/>
          <w:szCs w:val="24"/>
          <w:lang w:val="uk-UA"/>
        </w:rPr>
        <w:t>.</w:t>
      </w:r>
    </w:p>
    <w:p w14:paraId="49678AAF" w14:textId="255D5D8A" w:rsidR="007E24D9" w:rsidRPr="00297B8B" w:rsidRDefault="007E24D9" w:rsidP="007E24D9">
      <w:pPr>
        <w:spacing w:line="240" w:lineRule="auto"/>
        <w:rPr>
          <w:lang w:val="uk-UA"/>
        </w:rPr>
      </w:pPr>
      <w:r w:rsidRPr="00297B8B">
        <w:rPr>
          <w:lang w:val="uk-UA"/>
        </w:rPr>
        <w:t xml:space="preserve">ЄСПЛ, враховуючи відмінності у правових системах, законодавчій регламентації процедури </w:t>
      </w:r>
      <w:proofErr w:type="spellStart"/>
      <w:r w:rsidRPr="00297B8B">
        <w:rPr>
          <w:lang w:val="uk-UA"/>
        </w:rPr>
        <w:t>in</w:t>
      </w:r>
      <w:proofErr w:type="spellEnd"/>
      <w:r w:rsidRPr="00297B8B">
        <w:rPr>
          <w:lang w:val="uk-UA"/>
        </w:rPr>
        <w:t xml:space="preserve"> </w:t>
      </w:r>
      <w:proofErr w:type="spellStart"/>
      <w:r w:rsidRPr="00297B8B">
        <w:rPr>
          <w:lang w:val="uk-UA"/>
        </w:rPr>
        <w:t>absentia</w:t>
      </w:r>
      <w:proofErr w:type="spellEnd"/>
      <w:r w:rsidRPr="00297B8B">
        <w:rPr>
          <w:lang w:val="uk-UA"/>
        </w:rPr>
        <w:t xml:space="preserve">, постановляє рішення, які надалі використовуються країнами-членами як джерело права. Така універсальність ЄСПЛ забезпечує всебічне дослідження позицій сторін, національного законодавства та аргументацію своїх рішень і скарг, </w:t>
      </w:r>
      <w:r w:rsidRPr="00297B8B">
        <w:rPr>
          <w:lang w:val="uk-UA"/>
        </w:rPr>
        <w:lastRenderedPageBreak/>
        <w:t>водночас національні суди повинні правильно тлумачити правові позицій Суду, норми Конвенції 1950 року та застосувати їх відповідно до ситуації</w:t>
      </w:r>
      <w:r w:rsidR="00833F97">
        <w:rPr>
          <w:lang w:val="uk-UA"/>
        </w:rPr>
        <w:t>.</w:t>
      </w:r>
    </w:p>
    <w:p w14:paraId="244037BD" w14:textId="262D42F6" w:rsidR="007E24D9" w:rsidRPr="00912993" w:rsidRDefault="007E24D9" w:rsidP="007E24D9">
      <w:pPr>
        <w:spacing w:line="240" w:lineRule="auto"/>
        <w:rPr>
          <w:i/>
          <w:iCs/>
          <w:lang w:val="uk-UA"/>
        </w:rPr>
      </w:pPr>
      <w:r w:rsidRPr="00297B8B">
        <w:rPr>
          <w:lang w:val="uk-UA"/>
        </w:rPr>
        <w:t xml:space="preserve">Незважаючи на те, що провадження, які проводяться за відсутності обвинуваченого, самі по собі не є несумісними зі статтею 6 Конвенції, відмова в правосудді відбувається тоді, коли особа, засуджена </w:t>
      </w:r>
      <w:proofErr w:type="spellStart"/>
      <w:r w:rsidRPr="00297B8B">
        <w:rPr>
          <w:lang w:val="uk-UA"/>
        </w:rPr>
        <w:t>in</w:t>
      </w:r>
      <w:proofErr w:type="spellEnd"/>
      <w:r w:rsidRPr="00297B8B">
        <w:rPr>
          <w:lang w:val="uk-UA"/>
        </w:rPr>
        <w:t xml:space="preserve"> </w:t>
      </w:r>
      <w:proofErr w:type="spellStart"/>
      <w:r w:rsidRPr="00297B8B">
        <w:rPr>
          <w:lang w:val="uk-UA"/>
        </w:rPr>
        <w:t>absentia</w:t>
      </w:r>
      <w:proofErr w:type="spellEnd"/>
      <w:r w:rsidRPr="00297B8B">
        <w:rPr>
          <w:lang w:val="uk-UA"/>
        </w:rPr>
        <w:t xml:space="preserve">, не може згодом отримати від суду, який розглядав її справу, повторний розгляд по суті обвинувачення, як стосовно права, так і факту, у разі якщо не було встановлено, що він відмовився від свого права постати перед судом і захищати себе, або те, що він мав намір уникнути суду </w:t>
      </w:r>
      <w:r w:rsidRPr="00682E9B">
        <w:rPr>
          <w:i/>
          <w:iCs/>
          <w:lang w:val="uk-UA"/>
        </w:rPr>
        <w:t>(справи ЄСПЛ: «</w:t>
      </w:r>
      <w:proofErr w:type="spellStart"/>
      <w:r w:rsidRPr="00682E9B">
        <w:rPr>
          <w:i/>
          <w:iCs/>
          <w:lang w:val="uk-UA"/>
        </w:rPr>
        <w:t>Сейдовіч</w:t>
      </w:r>
      <w:proofErr w:type="spellEnd"/>
      <w:r w:rsidRPr="00682E9B">
        <w:rPr>
          <w:i/>
          <w:iCs/>
          <w:lang w:val="uk-UA"/>
        </w:rPr>
        <w:t xml:space="preserve"> проти Італії» § 82, «</w:t>
      </w:r>
      <w:proofErr w:type="spellStart"/>
      <w:r w:rsidRPr="00682E9B">
        <w:rPr>
          <w:i/>
          <w:iCs/>
          <w:lang w:val="uk-UA"/>
        </w:rPr>
        <w:t>Gestur</w:t>
      </w:r>
      <w:proofErr w:type="spellEnd"/>
      <w:r w:rsidRPr="00682E9B">
        <w:rPr>
          <w:i/>
          <w:iCs/>
          <w:lang w:val="uk-UA"/>
        </w:rPr>
        <w:t xml:space="preserve"> </w:t>
      </w:r>
      <w:proofErr w:type="spellStart"/>
      <w:r w:rsidRPr="00682E9B">
        <w:rPr>
          <w:i/>
          <w:iCs/>
          <w:lang w:val="uk-UA"/>
        </w:rPr>
        <w:t>Jónsson</w:t>
      </w:r>
      <w:proofErr w:type="spellEnd"/>
      <w:r w:rsidRPr="00682E9B">
        <w:rPr>
          <w:i/>
          <w:iCs/>
          <w:lang w:val="uk-UA"/>
        </w:rPr>
        <w:t xml:space="preserve"> та </w:t>
      </w:r>
      <w:proofErr w:type="spellStart"/>
      <w:r w:rsidRPr="00682E9B">
        <w:rPr>
          <w:i/>
          <w:iCs/>
          <w:lang w:val="uk-UA"/>
        </w:rPr>
        <w:t>Ragnar</w:t>
      </w:r>
      <w:proofErr w:type="spellEnd"/>
      <w:r w:rsidRPr="00682E9B">
        <w:rPr>
          <w:i/>
          <w:iCs/>
          <w:lang w:val="uk-UA"/>
        </w:rPr>
        <w:t xml:space="preserve"> </w:t>
      </w:r>
      <w:proofErr w:type="spellStart"/>
      <w:r w:rsidRPr="00682E9B">
        <w:rPr>
          <w:i/>
          <w:iCs/>
          <w:lang w:val="uk-UA"/>
        </w:rPr>
        <w:t>Halldór</w:t>
      </w:r>
      <w:proofErr w:type="spellEnd"/>
      <w:r w:rsidRPr="00682E9B">
        <w:rPr>
          <w:i/>
          <w:iCs/>
          <w:lang w:val="uk-UA"/>
        </w:rPr>
        <w:t xml:space="preserve"> </w:t>
      </w:r>
      <w:proofErr w:type="spellStart"/>
      <w:r w:rsidRPr="00682E9B">
        <w:rPr>
          <w:i/>
          <w:iCs/>
          <w:lang w:val="uk-UA"/>
        </w:rPr>
        <w:t>Hall</w:t>
      </w:r>
      <w:proofErr w:type="spellEnd"/>
      <w:r w:rsidRPr="00682E9B">
        <w:rPr>
          <w:i/>
          <w:iCs/>
          <w:lang w:val="uk-UA"/>
        </w:rPr>
        <w:t xml:space="preserve"> проти Ісландії»</w:t>
      </w:r>
      <w:r w:rsidRPr="00297B8B">
        <w:rPr>
          <w:lang w:val="uk-UA"/>
        </w:rPr>
        <w:t xml:space="preserve"> § 62, стосуються неповаги до судових проваджень, проведених у зв’язку з відмовою з’явитися в суді). Це пояснюється тим, що </w:t>
      </w:r>
      <w:r w:rsidR="006A5496" w:rsidRPr="00297B8B">
        <w:rPr>
          <w:lang w:val="uk-UA"/>
        </w:rPr>
        <w:t>обов’язок</w:t>
      </w:r>
      <w:r w:rsidRPr="00297B8B">
        <w:rPr>
          <w:lang w:val="uk-UA"/>
        </w:rPr>
        <w:t xml:space="preserve"> гарантувати право обвинуваченого у вчиненні кримінального правопорушення бути присутнім у залі суду або під час початкового розгляду, або під час повторного судового розгляду є однією з основних вимог статті 6 ‒ </w:t>
      </w:r>
      <w:r w:rsidRPr="00912993">
        <w:rPr>
          <w:i/>
          <w:iCs/>
          <w:lang w:val="uk-UA"/>
        </w:rPr>
        <w:t>(справа ЄСПЛ «</w:t>
      </w:r>
      <w:proofErr w:type="spellStart"/>
      <w:r w:rsidRPr="00912993">
        <w:rPr>
          <w:i/>
          <w:iCs/>
          <w:lang w:val="uk-UA"/>
        </w:rPr>
        <w:t>Стойчков</w:t>
      </w:r>
      <w:proofErr w:type="spellEnd"/>
      <w:r w:rsidRPr="00912993">
        <w:rPr>
          <w:i/>
          <w:iCs/>
          <w:lang w:val="uk-UA"/>
        </w:rPr>
        <w:t xml:space="preserve"> проти Болгарії» § 56).</w:t>
      </w:r>
    </w:p>
    <w:p w14:paraId="1A8107F3" w14:textId="77777777" w:rsidR="006A5496" w:rsidRDefault="007E24D9" w:rsidP="007E24D9">
      <w:pPr>
        <w:tabs>
          <w:tab w:val="left" w:pos="993"/>
        </w:tabs>
        <w:spacing w:line="240" w:lineRule="auto"/>
        <w:rPr>
          <w:lang w:val="uk-UA"/>
        </w:rPr>
      </w:pPr>
      <w:r w:rsidRPr="00912993">
        <w:rPr>
          <w:i/>
          <w:iCs/>
          <w:lang w:val="uk-UA"/>
        </w:rPr>
        <w:t>У справі «</w:t>
      </w:r>
      <w:proofErr w:type="spellStart"/>
      <w:r w:rsidRPr="00912993">
        <w:rPr>
          <w:i/>
          <w:iCs/>
          <w:lang w:val="uk-UA"/>
        </w:rPr>
        <w:t>Sanader</w:t>
      </w:r>
      <w:proofErr w:type="spellEnd"/>
      <w:r w:rsidRPr="00912993">
        <w:rPr>
          <w:i/>
          <w:iCs/>
          <w:lang w:val="uk-UA"/>
        </w:rPr>
        <w:t xml:space="preserve"> проти Хорватії» </w:t>
      </w:r>
      <w:r w:rsidRPr="00297B8B">
        <w:rPr>
          <w:lang w:val="uk-UA"/>
        </w:rPr>
        <w:t xml:space="preserve">(§ 87-88) Суд постановив, що вимога того, що особа, засуджена </w:t>
      </w:r>
      <w:proofErr w:type="spellStart"/>
      <w:r w:rsidRPr="00297B8B">
        <w:rPr>
          <w:lang w:val="uk-UA"/>
        </w:rPr>
        <w:t>in</w:t>
      </w:r>
      <w:proofErr w:type="spellEnd"/>
      <w:r w:rsidRPr="00297B8B">
        <w:rPr>
          <w:lang w:val="uk-UA"/>
        </w:rPr>
        <w:t xml:space="preserve"> </w:t>
      </w:r>
      <w:proofErr w:type="spellStart"/>
      <w:r w:rsidRPr="00297B8B">
        <w:rPr>
          <w:lang w:val="uk-UA"/>
        </w:rPr>
        <w:t>absentia</w:t>
      </w:r>
      <w:proofErr w:type="spellEnd"/>
      <w:r w:rsidRPr="00297B8B">
        <w:rPr>
          <w:lang w:val="uk-UA"/>
        </w:rPr>
        <w:t xml:space="preserve">, якій не було відомо про переслідування в судовому порядку і висунуте проти неї обвинувачення, або намагалася уникнути судового розгляду чи однозначно відмовилася від права постати перед судом, повинна була </w:t>
      </w:r>
      <w:r w:rsidR="006A5496" w:rsidRPr="00297B8B">
        <w:rPr>
          <w:lang w:val="uk-UA"/>
        </w:rPr>
        <w:t>з’явитися</w:t>
      </w:r>
      <w:r w:rsidRPr="00297B8B">
        <w:rPr>
          <w:lang w:val="uk-UA"/>
        </w:rPr>
        <w:t xml:space="preserve"> перед національними органами влади і надати адресу проживання під час кримінального провадження для того, щоб мати можливість вимагати повторного розгляду, була непропорційною. Особливо це відбувалося тому, що, відразу ж як підсудний потрапив би під юрисдикцією національних органів влади, він був би позбавлений волі на підставі засудження </w:t>
      </w:r>
      <w:proofErr w:type="spellStart"/>
      <w:r w:rsidRPr="00297B8B">
        <w:rPr>
          <w:lang w:val="uk-UA"/>
        </w:rPr>
        <w:t>in</w:t>
      </w:r>
      <w:proofErr w:type="spellEnd"/>
      <w:r w:rsidRPr="00297B8B">
        <w:rPr>
          <w:lang w:val="uk-UA"/>
        </w:rPr>
        <w:t xml:space="preserve"> </w:t>
      </w:r>
      <w:proofErr w:type="spellStart"/>
      <w:r w:rsidRPr="00297B8B">
        <w:rPr>
          <w:lang w:val="uk-UA"/>
        </w:rPr>
        <w:t>absentia</w:t>
      </w:r>
      <w:proofErr w:type="spellEnd"/>
      <w:r w:rsidRPr="00297B8B">
        <w:rPr>
          <w:lang w:val="uk-UA"/>
        </w:rPr>
        <w:t xml:space="preserve">. У </w:t>
      </w:r>
      <w:r w:rsidR="00833F97" w:rsidRPr="00297B8B">
        <w:rPr>
          <w:lang w:val="uk-UA"/>
        </w:rPr>
        <w:t>з</w:t>
      </w:r>
      <w:r w:rsidR="00833F97">
        <w:rPr>
          <w:lang w:val="uk-UA"/>
        </w:rPr>
        <w:t>в</w:t>
      </w:r>
      <w:r w:rsidR="00833F97" w:rsidRPr="00297B8B">
        <w:rPr>
          <w:lang w:val="uk-UA"/>
        </w:rPr>
        <w:t>’язку</w:t>
      </w:r>
      <w:r w:rsidRPr="00297B8B">
        <w:rPr>
          <w:lang w:val="uk-UA"/>
        </w:rPr>
        <w:t xml:space="preserve"> з цим ЄСПЛ наголосив, що не може постати питання обов’язку обвинуваченого здатися під варту для того, щоб забезпечити право на повторний судовий розгляд за умов, які відповідають вимогам статті 6 Конвенції 1950 року. Проте він пояснив, що це не ставить під сумнів те, що під час нового провадження присутність заявника на судовому засіданні повинна бути забезпечена шляхом видачі наказу про його повернення під варту або застосування інших заходів, передбачених відповідним національним законодавством. Такі заходи, якщо вони є застосовними, повинні мати іншу правову основу ‒ обґрунтовану підозру заявника у вчиненні злочину і наявність «відповідних і достатніх підстав» для його тримання під вартою</w:t>
      </w:r>
      <w:r w:rsidRPr="006A5496">
        <w:rPr>
          <w:sz w:val="24"/>
          <w:szCs w:val="24"/>
          <w:vertAlign w:val="superscript"/>
          <w:lang w:val="uk-UA"/>
        </w:rPr>
        <w:footnoteReference w:id="30"/>
      </w:r>
      <w:r w:rsidRPr="006A5496">
        <w:rPr>
          <w:sz w:val="24"/>
          <w:szCs w:val="24"/>
          <w:lang w:val="uk-UA"/>
        </w:rPr>
        <w:t>.</w:t>
      </w:r>
    </w:p>
    <w:p w14:paraId="7A4A91B5" w14:textId="78BD8AC1" w:rsidR="007E24D9" w:rsidRPr="00297B8B" w:rsidRDefault="007E24D9" w:rsidP="007E24D9">
      <w:pPr>
        <w:tabs>
          <w:tab w:val="left" w:pos="993"/>
        </w:tabs>
        <w:spacing w:line="240" w:lineRule="auto"/>
        <w:rPr>
          <w:lang w:val="uk-UA"/>
        </w:rPr>
      </w:pPr>
      <w:r w:rsidRPr="00297B8B">
        <w:rPr>
          <w:lang w:val="uk-UA"/>
        </w:rPr>
        <w:lastRenderedPageBreak/>
        <w:t>Застосування інституту заочного розгляду, що забезпечує розгляд кримінальної справи в розумний строк, можливе за виконання низки таких рекомендацій ЄСПЛ</w:t>
      </w:r>
      <w:r w:rsidRPr="006A5496">
        <w:rPr>
          <w:sz w:val="24"/>
          <w:szCs w:val="24"/>
          <w:vertAlign w:val="superscript"/>
          <w:lang w:val="uk-UA"/>
        </w:rPr>
        <w:footnoteReference w:id="31"/>
      </w:r>
      <w:r w:rsidRPr="006A5496">
        <w:rPr>
          <w:sz w:val="24"/>
          <w:szCs w:val="24"/>
          <w:lang w:val="uk-UA"/>
        </w:rPr>
        <w:t>:</w:t>
      </w:r>
    </w:p>
    <w:p w14:paraId="19C4CCF5" w14:textId="26A62DD2" w:rsidR="007E24D9" w:rsidRPr="00297B8B" w:rsidRDefault="007E24D9" w:rsidP="007E24D9">
      <w:pPr>
        <w:numPr>
          <w:ilvl w:val="0"/>
          <w:numId w:val="10"/>
        </w:numPr>
        <w:tabs>
          <w:tab w:val="left" w:pos="567"/>
        </w:tabs>
        <w:spacing w:line="240" w:lineRule="auto"/>
        <w:ind w:left="0" w:firstLine="567"/>
        <w:contextualSpacing/>
        <w:rPr>
          <w:lang w:val="uk-UA"/>
        </w:rPr>
      </w:pPr>
      <w:r w:rsidRPr="00297B8B">
        <w:rPr>
          <w:lang w:val="uk-UA"/>
        </w:rPr>
        <w:t>інститут заочного розгляду має використовуватись здебільшого лише щодо справ невеликої тяжкості (справ про проступки). Водночас у КПК України дію вказаного інституту поширено здебільшого на тяжкі й особливо тяжкі злочини, насамперед проти основ національної безпеки та громадської безпеки, і корупційні злочини (ч.</w:t>
      </w:r>
      <w:r w:rsidR="00721844">
        <w:rPr>
          <w:lang w:val="uk-UA"/>
        </w:rPr>
        <w:t> </w:t>
      </w:r>
      <w:r w:rsidRPr="00297B8B">
        <w:rPr>
          <w:lang w:val="uk-UA"/>
        </w:rPr>
        <w:t>2 ст.</w:t>
      </w:r>
      <w:r w:rsidR="00721844">
        <w:rPr>
          <w:lang w:val="uk-UA"/>
        </w:rPr>
        <w:t> </w:t>
      </w:r>
      <w:r w:rsidRPr="00297B8B">
        <w:rPr>
          <w:lang w:val="uk-UA"/>
        </w:rPr>
        <w:t>297-1 КПК України), що неповною мірою відповідає рекомендаціям;</w:t>
      </w:r>
    </w:p>
    <w:p w14:paraId="2DF7A4C1" w14:textId="27BC71AA" w:rsidR="007E24D9" w:rsidRPr="00297B8B" w:rsidRDefault="007E24D9" w:rsidP="007E24D9">
      <w:pPr>
        <w:numPr>
          <w:ilvl w:val="0"/>
          <w:numId w:val="10"/>
        </w:numPr>
        <w:tabs>
          <w:tab w:val="left" w:pos="567"/>
        </w:tabs>
        <w:spacing w:line="240" w:lineRule="auto"/>
        <w:ind w:left="0" w:firstLine="567"/>
        <w:contextualSpacing/>
        <w:rPr>
          <w:lang w:val="uk-UA"/>
        </w:rPr>
      </w:pPr>
      <w:r w:rsidRPr="00297B8B">
        <w:rPr>
          <w:lang w:val="uk-UA"/>
        </w:rPr>
        <w:t>має гарантуватись право обвинуваченого на справедливий судовий розгляд, що включає в себе комплекс прав: право бути присутнім під час розгляду справи, право виробити лінію захисту, право бути вислуханим, право оскаржити заочний вирок. КПК України із цього приводу зобов’язує сторону обвинувачення використати всі передбачені законом можливості для дотримання прав підозрюваного чи обвинуваченого (зокрема, прав на захист, на доступ до правосуддя, таємницю спілкування, невтручання в приватне життя) у разі здійснення кримінального провадження за відсутності підозрюваного або обвинуваченого (ст.</w:t>
      </w:r>
      <w:r>
        <w:rPr>
          <w:lang w:val="uk-UA"/>
        </w:rPr>
        <w:t> </w:t>
      </w:r>
      <w:r w:rsidRPr="00297B8B">
        <w:rPr>
          <w:lang w:val="uk-UA"/>
        </w:rPr>
        <w:t xml:space="preserve">7 КПК України). При цьому задекларовано, що в разі ухвалення </w:t>
      </w:r>
      <w:proofErr w:type="spellStart"/>
      <w:r w:rsidRPr="00297B8B">
        <w:rPr>
          <w:lang w:val="uk-UA"/>
        </w:rPr>
        <w:t>вироку</w:t>
      </w:r>
      <w:proofErr w:type="spellEnd"/>
      <w:r w:rsidRPr="00297B8B">
        <w:rPr>
          <w:lang w:val="uk-UA"/>
        </w:rPr>
        <w:t xml:space="preserve"> за наслідками кримінального провадження, у якому здійснювалось спеціальне досудове провадження, суд окремо зобов’язаний обґрунтувати, чи були здійснені стороною обвинувачення всі можливі передбачені законом заходи щодо дотримання прав підозрюваного або обвинуваченого на захист і доступ до правосуддя (ч.</w:t>
      </w:r>
      <w:r w:rsidR="00721844">
        <w:rPr>
          <w:lang w:val="uk-UA"/>
        </w:rPr>
        <w:t> </w:t>
      </w:r>
      <w:r w:rsidRPr="00297B8B">
        <w:rPr>
          <w:lang w:val="uk-UA"/>
        </w:rPr>
        <w:t>5 ст. 374 КПК України);</w:t>
      </w:r>
    </w:p>
    <w:p w14:paraId="10783A1C" w14:textId="22964D69" w:rsidR="007E24D9" w:rsidRPr="00297B8B" w:rsidRDefault="007E24D9" w:rsidP="007E24D9">
      <w:pPr>
        <w:numPr>
          <w:ilvl w:val="0"/>
          <w:numId w:val="10"/>
        </w:numPr>
        <w:tabs>
          <w:tab w:val="left" w:pos="567"/>
        </w:tabs>
        <w:spacing w:line="240" w:lineRule="auto"/>
        <w:ind w:left="0" w:firstLine="567"/>
        <w:contextualSpacing/>
        <w:rPr>
          <w:lang w:val="uk-UA"/>
        </w:rPr>
      </w:pPr>
      <w:r w:rsidRPr="00297B8B">
        <w:rPr>
          <w:lang w:val="uk-UA"/>
        </w:rPr>
        <w:t xml:space="preserve">під час заочного розгляду не має порушуватись право обвинуваченого на </w:t>
      </w:r>
      <w:r>
        <w:rPr>
          <w:lang w:val="uk-UA"/>
        </w:rPr>
        <w:t>правову</w:t>
      </w:r>
      <w:r w:rsidRPr="00297B8B">
        <w:rPr>
          <w:lang w:val="uk-UA"/>
        </w:rPr>
        <w:t xml:space="preserve"> допомогу, зокрема, на участь захисника в оскарженні заочного </w:t>
      </w:r>
      <w:proofErr w:type="spellStart"/>
      <w:r w:rsidRPr="00297B8B">
        <w:rPr>
          <w:lang w:val="uk-UA"/>
        </w:rPr>
        <w:t>вироку</w:t>
      </w:r>
      <w:proofErr w:type="spellEnd"/>
      <w:r w:rsidRPr="00297B8B">
        <w:rPr>
          <w:lang w:val="uk-UA"/>
        </w:rPr>
        <w:t>. Для цього КПК України доповнено нормами, відповідно до яких участь захисника в спеціальному судовому провадженні є обов’язковою (ст.</w:t>
      </w:r>
      <w:r w:rsidR="00721844">
        <w:rPr>
          <w:lang w:val="uk-UA"/>
        </w:rPr>
        <w:t> </w:t>
      </w:r>
      <w:r w:rsidRPr="00297B8B">
        <w:rPr>
          <w:lang w:val="uk-UA"/>
        </w:rPr>
        <w:t>52, 374 КПК України), при цьому якщо підозрюваний самостійно не залучив захисника, слідчий суддя зобов’язаний вжити необхідних заходів для залучення захисника (ч.</w:t>
      </w:r>
      <w:r w:rsidR="00721844">
        <w:rPr>
          <w:lang w:val="uk-UA"/>
        </w:rPr>
        <w:t> </w:t>
      </w:r>
      <w:r w:rsidRPr="00297B8B">
        <w:rPr>
          <w:lang w:val="uk-UA"/>
        </w:rPr>
        <w:t>1 ст. 297-3 КПК України);</w:t>
      </w:r>
    </w:p>
    <w:p w14:paraId="6F5A0E46" w14:textId="77777777" w:rsidR="007E24D9" w:rsidRPr="00297B8B" w:rsidRDefault="007E24D9" w:rsidP="007E24D9">
      <w:pPr>
        <w:numPr>
          <w:ilvl w:val="0"/>
          <w:numId w:val="10"/>
        </w:numPr>
        <w:tabs>
          <w:tab w:val="left" w:pos="567"/>
        </w:tabs>
        <w:spacing w:line="240" w:lineRule="auto"/>
        <w:ind w:left="0" w:firstLine="567"/>
        <w:contextualSpacing/>
        <w:rPr>
          <w:lang w:val="uk-UA"/>
        </w:rPr>
      </w:pPr>
      <w:r w:rsidRPr="00297B8B">
        <w:rPr>
          <w:lang w:val="uk-UA"/>
        </w:rPr>
        <w:t>жодна справа не має розглядатись, якщо особу протягом часу, що дозволяє їй з’явитись до суду й підготувати свій захист, не було сповіщено повістками, якщо лише не буде встановлено, що вона навмисно прагнула уникнути правосуддя. КПК України із цього приводу зобов’язує прокурора до клопотання про здійснення спеціального судового провадження щодо обвинуваченого додавати матеріали про те, що обвинувачений знав або повинен був знати про розпочате кримінальне провадження (ст. 323 КПК України). Проте ця норма не є бар’єром для зловживань;</w:t>
      </w:r>
    </w:p>
    <w:p w14:paraId="6CE285EB" w14:textId="77777777" w:rsidR="007E24D9" w:rsidRPr="00297B8B" w:rsidRDefault="007E24D9" w:rsidP="007E24D9">
      <w:pPr>
        <w:numPr>
          <w:ilvl w:val="0"/>
          <w:numId w:val="10"/>
        </w:numPr>
        <w:tabs>
          <w:tab w:val="left" w:pos="567"/>
        </w:tabs>
        <w:spacing w:line="240" w:lineRule="auto"/>
        <w:ind w:left="0" w:firstLine="567"/>
        <w:contextualSpacing/>
        <w:rPr>
          <w:lang w:val="uk-UA"/>
        </w:rPr>
      </w:pPr>
      <w:r w:rsidRPr="00297B8B">
        <w:rPr>
          <w:lang w:val="uk-UA"/>
        </w:rPr>
        <w:lastRenderedPageBreak/>
        <w:t>повістки мають вказувати на наслідки неявки обвинуваченого. Для виконання цієї вимоги зміст повістки, закріплений у ст. 137 КПК України, доповнено положенням про можливість застосування здійснення спеціального досудового розслідування чи спеціального судового провадження в разі неявки;</w:t>
      </w:r>
    </w:p>
    <w:p w14:paraId="49387731" w14:textId="77777777" w:rsidR="007E24D9" w:rsidRPr="00297B8B" w:rsidRDefault="007E24D9" w:rsidP="007E24D9">
      <w:pPr>
        <w:numPr>
          <w:ilvl w:val="0"/>
          <w:numId w:val="10"/>
        </w:numPr>
        <w:tabs>
          <w:tab w:val="left" w:pos="567"/>
        </w:tabs>
        <w:spacing w:line="240" w:lineRule="auto"/>
        <w:ind w:left="0" w:firstLine="567"/>
        <w:contextualSpacing/>
        <w:rPr>
          <w:lang w:val="uk-UA"/>
        </w:rPr>
      </w:pPr>
      <w:r w:rsidRPr="00297B8B">
        <w:rPr>
          <w:lang w:val="uk-UA"/>
        </w:rPr>
        <w:t>судове рішення, прийняте за відсутності обвинуваченого, має бути доведене до його відома згідно з правилами вручення повісток для явки до суду. При цьому період часу для оскарження неповинен починатися раніше, ніж особа, щодо якої винесено вирок, може отримати повідомлення про винесене судове рішення. КПК України передбачає можливість поновлення судом строку за умови надання обвинуваченим (щодо якого судом ухвалено вирок за результатами спеціального судового провадження) підтвердження наявності поважних причин неприбуття особи на виклик (ст. 400 КПК України). Водночас вимога щодо доведення рішення, прийнятого за відсутності обвинуваченого, за правилами вручення повісток для явки до суду у вітчизняному законодавстві не реалізовано;</w:t>
      </w:r>
    </w:p>
    <w:p w14:paraId="16415F28" w14:textId="77777777" w:rsidR="007E24D9" w:rsidRPr="00297B8B" w:rsidRDefault="007E24D9" w:rsidP="007E24D9">
      <w:pPr>
        <w:numPr>
          <w:ilvl w:val="0"/>
          <w:numId w:val="10"/>
        </w:numPr>
        <w:tabs>
          <w:tab w:val="left" w:pos="567"/>
        </w:tabs>
        <w:spacing w:line="240" w:lineRule="auto"/>
        <w:ind w:left="0" w:firstLine="567"/>
        <w:contextualSpacing/>
        <w:rPr>
          <w:lang w:val="uk-UA"/>
        </w:rPr>
      </w:pPr>
      <w:r w:rsidRPr="00297B8B">
        <w:rPr>
          <w:lang w:val="uk-UA"/>
        </w:rPr>
        <w:t xml:space="preserve">особа, щодо якої розглядалася справа за її відсутності, проте якій повістку було належним чином </w:t>
      </w:r>
      <w:proofErr w:type="spellStart"/>
      <w:r w:rsidRPr="00297B8B">
        <w:rPr>
          <w:lang w:val="uk-UA"/>
        </w:rPr>
        <w:t>вручено</w:t>
      </w:r>
      <w:proofErr w:type="spellEnd"/>
      <w:r w:rsidRPr="00297B8B">
        <w:rPr>
          <w:lang w:val="uk-UA"/>
        </w:rPr>
        <w:t>, повинна мати право на повторний розгляд справи у звичайному порядку, якщо вона зможе довести, що її відсутність і факт того, що вона немала можливості проінформувати суддю, зумовлювались обставинами, які вона не могла усунути. Знов-таки, подібні рекомендації в КПК України жодним чином не реалізовано. Це є одним із найнебезпечніших аспектів заочного провадження. Адже під час повернення засудженого громадянина його одразу затримають для відбування покарання. При цьому він не матиме ні можливості довести причини свого перебування за межами країни, ні шансів відстоювати свою невинуватість у суді.</w:t>
      </w:r>
    </w:p>
    <w:p w14:paraId="64EC3887" w14:textId="77777777" w:rsidR="007E24D9" w:rsidRPr="00297B8B" w:rsidRDefault="007E24D9" w:rsidP="007E24D9">
      <w:pPr>
        <w:tabs>
          <w:tab w:val="left" w:pos="993"/>
        </w:tabs>
        <w:spacing w:line="240" w:lineRule="auto"/>
        <w:contextualSpacing/>
        <w:rPr>
          <w:lang w:val="uk-UA"/>
        </w:rPr>
      </w:pPr>
      <w:r w:rsidRPr="00297B8B">
        <w:rPr>
          <w:lang w:val="uk-UA"/>
        </w:rPr>
        <w:t>Аналіз практики ЄСПЛ свідчить про те, що розгляд Судом справ, у яких порушується питання відповідності положенням Конвенції 1950 року дій національних органів влади щодо ухвалення рішень у кримінальному провадженні за відсутності обвинуваченого відбувається у контексті статті 6.</w:t>
      </w:r>
    </w:p>
    <w:p w14:paraId="55417952" w14:textId="4018AE5E" w:rsidR="007E24D9" w:rsidRPr="00297B8B" w:rsidRDefault="007E24D9" w:rsidP="007E24D9">
      <w:pPr>
        <w:tabs>
          <w:tab w:val="left" w:pos="993"/>
        </w:tabs>
        <w:spacing w:line="240" w:lineRule="auto"/>
        <w:contextualSpacing/>
        <w:rPr>
          <w:lang w:val="uk-UA"/>
        </w:rPr>
      </w:pPr>
      <w:r w:rsidRPr="00297B8B">
        <w:rPr>
          <w:lang w:val="uk-UA"/>
        </w:rPr>
        <w:t xml:space="preserve">Як зазначено </w:t>
      </w:r>
      <w:r w:rsidRPr="006A5496">
        <w:rPr>
          <w:i/>
          <w:iCs/>
          <w:lang w:val="uk-UA"/>
        </w:rPr>
        <w:t>у рішенні «</w:t>
      </w:r>
      <w:proofErr w:type="spellStart"/>
      <w:r w:rsidRPr="006A5496">
        <w:rPr>
          <w:i/>
          <w:iCs/>
          <w:lang w:val="uk-UA"/>
        </w:rPr>
        <w:t>Колоцца</w:t>
      </w:r>
      <w:proofErr w:type="spellEnd"/>
      <w:r w:rsidRPr="006A5496">
        <w:rPr>
          <w:i/>
          <w:iCs/>
          <w:lang w:val="uk-UA"/>
        </w:rPr>
        <w:t xml:space="preserve"> проти Італії»,</w:t>
      </w:r>
      <w:r w:rsidRPr="00297B8B">
        <w:rPr>
          <w:lang w:val="uk-UA"/>
        </w:rPr>
        <w:t xml:space="preserve"> хоча в п. 1 статті 6 Конвенції 1950 року про це спеціально не згадується, з завдань і цілей статті 6, взятої в цілому, видно, що людина, якій </w:t>
      </w:r>
      <w:r w:rsidR="006A5496" w:rsidRPr="00297B8B">
        <w:rPr>
          <w:lang w:val="uk-UA"/>
        </w:rPr>
        <w:t>пред’явлено</w:t>
      </w:r>
      <w:r w:rsidRPr="00297B8B">
        <w:rPr>
          <w:lang w:val="uk-UA"/>
        </w:rPr>
        <w:t xml:space="preserve"> кримінальне обвинувачення, має право брати участь у розгляді справи. Більш того, підпункти (с), (d) і (е) п. 3 гарантують кожній людині, якій </w:t>
      </w:r>
      <w:r w:rsidR="006A5496" w:rsidRPr="00297B8B">
        <w:rPr>
          <w:lang w:val="uk-UA"/>
        </w:rPr>
        <w:t>пред’явлено</w:t>
      </w:r>
      <w:r w:rsidRPr="00297B8B">
        <w:rPr>
          <w:lang w:val="uk-UA"/>
        </w:rPr>
        <w:t xml:space="preserve"> кримінальне обвинувачення, право «захищати себе особисто», «допитувати свідків обвинувачення або мати право на те, щоб ці свідки були допитані», «отримувати безкоштовну допомогу перекладача, якщо він не розуміє мови, яка використовується в суді, або не говорить цією мовою», і важко уявити собі, як він може здійснювати ці права, не будучи присутнім</w:t>
      </w:r>
      <w:r w:rsidRPr="00721844">
        <w:rPr>
          <w:sz w:val="24"/>
          <w:szCs w:val="24"/>
          <w:vertAlign w:val="superscript"/>
          <w:lang w:val="uk-UA"/>
        </w:rPr>
        <w:footnoteReference w:id="32"/>
      </w:r>
      <w:r w:rsidRPr="00297B8B">
        <w:rPr>
          <w:lang w:val="uk-UA"/>
        </w:rPr>
        <w:t>.</w:t>
      </w:r>
    </w:p>
    <w:p w14:paraId="4BD8164E" w14:textId="2054A0BD" w:rsidR="007E24D9" w:rsidRPr="00297B8B" w:rsidRDefault="007E24D9" w:rsidP="007E24D9">
      <w:pPr>
        <w:tabs>
          <w:tab w:val="left" w:pos="993"/>
        </w:tabs>
        <w:spacing w:line="240" w:lineRule="auto"/>
        <w:contextualSpacing/>
        <w:rPr>
          <w:lang w:val="uk-UA"/>
        </w:rPr>
      </w:pPr>
      <w:r w:rsidRPr="00297B8B">
        <w:rPr>
          <w:lang w:val="uk-UA"/>
        </w:rPr>
        <w:lastRenderedPageBreak/>
        <w:t xml:space="preserve">Щодо участі підсудного у судовому засіданні, Суд дотримується однозначної позиції про її важливість. Явка підсудного має вирішальне значення, враховуючи як право останнього бути заслуханим, так і необхідність перевірки правильності його тверджень і їх порівняння з показаннями потерпілої сторони. Таким чином, мова йде про захист інтересів і потерпілих, і свідків, у </w:t>
      </w:r>
      <w:r w:rsidR="00912993" w:rsidRPr="00297B8B">
        <w:rPr>
          <w:lang w:val="uk-UA"/>
        </w:rPr>
        <w:t>зв’язку</w:t>
      </w:r>
      <w:r w:rsidRPr="00297B8B">
        <w:rPr>
          <w:lang w:val="uk-UA"/>
        </w:rPr>
        <w:t xml:space="preserve"> з чим законодавець вважав за потрібне вжити заходів для забезпечення явки на засідання суду </w:t>
      </w:r>
      <w:r w:rsidRPr="006A5496">
        <w:rPr>
          <w:i/>
          <w:iCs/>
          <w:lang w:val="uk-UA"/>
        </w:rPr>
        <w:t>(рішення ЄСПЛ «</w:t>
      </w:r>
      <w:proofErr w:type="spellStart"/>
      <w:r w:rsidRPr="006A5496">
        <w:rPr>
          <w:i/>
          <w:iCs/>
          <w:lang w:val="uk-UA"/>
        </w:rPr>
        <w:t>Пуатрімоль</w:t>
      </w:r>
      <w:proofErr w:type="spellEnd"/>
      <w:r w:rsidRPr="006A5496">
        <w:rPr>
          <w:i/>
          <w:iCs/>
          <w:lang w:val="uk-UA"/>
        </w:rPr>
        <w:t xml:space="preserve"> проти </w:t>
      </w:r>
      <w:proofErr w:type="spellStart"/>
      <w:r w:rsidRPr="006A5496">
        <w:rPr>
          <w:i/>
          <w:iCs/>
          <w:lang w:val="uk-UA"/>
        </w:rPr>
        <w:t>Франціі</w:t>
      </w:r>
      <w:proofErr w:type="spellEnd"/>
      <w:r w:rsidRPr="006A5496">
        <w:rPr>
          <w:i/>
          <w:iCs/>
          <w:lang w:val="uk-UA"/>
        </w:rPr>
        <w:t>» (</w:t>
      </w:r>
      <w:proofErr w:type="spellStart"/>
      <w:r w:rsidRPr="006A5496">
        <w:rPr>
          <w:i/>
          <w:iCs/>
          <w:lang w:val="uk-UA"/>
        </w:rPr>
        <w:t>Poitrimol</w:t>
      </w:r>
      <w:proofErr w:type="spellEnd"/>
      <w:r w:rsidRPr="006A5496">
        <w:rPr>
          <w:i/>
          <w:iCs/>
          <w:lang w:val="uk-UA"/>
        </w:rPr>
        <w:t xml:space="preserve"> c. </w:t>
      </w:r>
      <w:proofErr w:type="spellStart"/>
      <w:r w:rsidRPr="006A5496">
        <w:rPr>
          <w:i/>
          <w:iCs/>
          <w:lang w:val="uk-UA"/>
        </w:rPr>
        <w:t>France</w:t>
      </w:r>
      <w:proofErr w:type="spellEnd"/>
      <w:r w:rsidRPr="006A5496">
        <w:rPr>
          <w:i/>
          <w:iCs/>
          <w:lang w:val="uk-UA"/>
        </w:rPr>
        <w:t>) від 23 листопада 1993 року, рішення ЄСПЛ «</w:t>
      </w:r>
      <w:proofErr w:type="spellStart"/>
      <w:r w:rsidRPr="006A5496">
        <w:rPr>
          <w:i/>
          <w:iCs/>
          <w:lang w:val="uk-UA"/>
        </w:rPr>
        <w:t>Кромбах</w:t>
      </w:r>
      <w:proofErr w:type="spellEnd"/>
      <w:r w:rsidRPr="006A5496">
        <w:rPr>
          <w:i/>
          <w:iCs/>
          <w:lang w:val="uk-UA"/>
        </w:rPr>
        <w:t xml:space="preserve"> проти Франції» від 13 лютого 2003 року).</w:t>
      </w:r>
      <w:r w:rsidRPr="00297B8B">
        <w:rPr>
          <w:lang w:val="uk-UA"/>
        </w:rPr>
        <w:t xml:space="preserve"> Проте, практика, коли обвинуваченого примушують </w:t>
      </w:r>
      <w:r w:rsidR="00F5114C" w:rsidRPr="00297B8B">
        <w:rPr>
          <w:lang w:val="uk-UA"/>
        </w:rPr>
        <w:t>з’явитися</w:t>
      </w:r>
      <w:r w:rsidRPr="00297B8B">
        <w:rPr>
          <w:lang w:val="uk-UA"/>
        </w:rPr>
        <w:t xml:space="preserve"> на судовий розгляд під загрозою «позбавлення прав людини», є, за своєю суттю, хибною</w:t>
      </w:r>
      <w:r w:rsidRPr="00721844">
        <w:rPr>
          <w:sz w:val="24"/>
          <w:szCs w:val="24"/>
          <w:vertAlign w:val="superscript"/>
          <w:lang w:val="uk-UA"/>
        </w:rPr>
        <w:footnoteReference w:id="33"/>
      </w:r>
      <w:r w:rsidRPr="00721844">
        <w:rPr>
          <w:sz w:val="24"/>
          <w:szCs w:val="24"/>
          <w:lang w:val="uk-UA"/>
        </w:rPr>
        <w:t>.</w:t>
      </w:r>
    </w:p>
    <w:p w14:paraId="3BDC8E2B" w14:textId="2F23EF87" w:rsidR="007E24D9" w:rsidRPr="00297B8B" w:rsidRDefault="007E24D9" w:rsidP="007E24D9">
      <w:pPr>
        <w:tabs>
          <w:tab w:val="left" w:pos="993"/>
        </w:tabs>
        <w:spacing w:line="240" w:lineRule="auto"/>
        <w:contextualSpacing/>
        <w:rPr>
          <w:lang w:val="uk-UA"/>
        </w:rPr>
      </w:pPr>
      <w:r w:rsidRPr="00297B8B">
        <w:rPr>
          <w:lang w:val="uk-UA"/>
        </w:rPr>
        <w:t xml:space="preserve">Судове засідання за відсутності підсудного саме по собі не суперечить вимогам статті 6 Конвенції 1950 року, якщо останній зможе згодом домогтися нового судового рішення з його участю, в якому містилося б оцінка обґрунтованості висунутих проти нього обвинувачень за фактичними і юридичними обставинами справи </w:t>
      </w:r>
      <w:r w:rsidRPr="006A5496">
        <w:rPr>
          <w:i/>
          <w:iCs/>
          <w:lang w:val="uk-UA"/>
        </w:rPr>
        <w:t>(рішення ЄСПЛ від 12 лютого 1985 року у справі «</w:t>
      </w:r>
      <w:proofErr w:type="spellStart"/>
      <w:r w:rsidRPr="006A5496">
        <w:rPr>
          <w:i/>
          <w:iCs/>
          <w:lang w:val="uk-UA"/>
        </w:rPr>
        <w:t>Колоцца</w:t>
      </w:r>
      <w:proofErr w:type="spellEnd"/>
      <w:r w:rsidRPr="006A5496">
        <w:rPr>
          <w:i/>
          <w:iCs/>
          <w:lang w:val="uk-UA"/>
        </w:rPr>
        <w:t xml:space="preserve"> проти Італії» (</w:t>
      </w:r>
      <w:proofErr w:type="spellStart"/>
      <w:r w:rsidRPr="006A5496">
        <w:rPr>
          <w:i/>
          <w:iCs/>
          <w:lang w:val="uk-UA"/>
        </w:rPr>
        <w:t>Colozza</w:t>
      </w:r>
      <w:proofErr w:type="spellEnd"/>
      <w:r w:rsidRPr="006A5496">
        <w:rPr>
          <w:i/>
          <w:iCs/>
          <w:lang w:val="uk-UA"/>
        </w:rPr>
        <w:t xml:space="preserve"> c. </w:t>
      </w:r>
      <w:proofErr w:type="spellStart"/>
      <w:r w:rsidRPr="006A5496">
        <w:rPr>
          <w:i/>
          <w:iCs/>
          <w:lang w:val="uk-UA"/>
        </w:rPr>
        <w:t>Italie</w:t>
      </w:r>
      <w:proofErr w:type="spellEnd"/>
      <w:r w:rsidRPr="006A5496">
        <w:rPr>
          <w:i/>
          <w:iCs/>
          <w:lang w:val="uk-UA"/>
        </w:rPr>
        <w:t>), рішення ЄСПЛ у справі «</w:t>
      </w:r>
      <w:proofErr w:type="spellStart"/>
      <w:r w:rsidRPr="006A5496">
        <w:rPr>
          <w:i/>
          <w:iCs/>
          <w:lang w:val="uk-UA"/>
        </w:rPr>
        <w:t>Пуатрімоль</w:t>
      </w:r>
      <w:proofErr w:type="spellEnd"/>
      <w:r w:rsidRPr="006A5496">
        <w:rPr>
          <w:i/>
          <w:iCs/>
          <w:lang w:val="uk-UA"/>
        </w:rPr>
        <w:t xml:space="preserve"> проти Франції», рішення ЄСПЛ від 14 червня 2001 р. у справі «</w:t>
      </w:r>
      <w:proofErr w:type="spellStart"/>
      <w:r w:rsidRPr="006A5496">
        <w:rPr>
          <w:i/>
          <w:iCs/>
          <w:lang w:val="uk-UA"/>
        </w:rPr>
        <w:t>Меденіца</w:t>
      </w:r>
      <w:proofErr w:type="spellEnd"/>
      <w:r w:rsidRPr="006A5496">
        <w:rPr>
          <w:i/>
          <w:iCs/>
          <w:lang w:val="uk-UA"/>
        </w:rPr>
        <w:t xml:space="preserve"> проти Швейцарії» (</w:t>
      </w:r>
      <w:proofErr w:type="spellStart"/>
      <w:r w:rsidRPr="006A5496">
        <w:rPr>
          <w:i/>
          <w:iCs/>
          <w:lang w:val="uk-UA"/>
        </w:rPr>
        <w:t>Medenica</w:t>
      </w:r>
      <w:proofErr w:type="spellEnd"/>
      <w:r w:rsidRPr="006A5496">
        <w:rPr>
          <w:i/>
          <w:iCs/>
          <w:lang w:val="uk-UA"/>
        </w:rPr>
        <w:t xml:space="preserve"> c. </w:t>
      </w:r>
      <w:proofErr w:type="spellStart"/>
      <w:r w:rsidRPr="006A5496">
        <w:rPr>
          <w:i/>
          <w:iCs/>
          <w:lang w:val="uk-UA"/>
        </w:rPr>
        <w:t>Suisse</w:t>
      </w:r>
      <w:proofErr w:type="spellEnd"/>
      <w:r w:rsidRPr="006A5496">
        <w:rPr>
          <w:i/>
          <w:iCs/>
          <w:lang w:val="uk-UA"/>
        </w:rPr>
        <w:t>)</w:t>
      </w:r>
      <w:r w:rsidRPr="00721844">
        <w:rPr>
          <w:sz w:val="24"/>
          <w:szCs w:val="24"/>
          <w:vertAlign w:val="superscript"/>
          <w:lang w:val="uk-UA"/>
        </w:rPr>
        <w:footnoteReference w:id="34"/>
      </w:r>
      <w:r w:rsidRPr="00721844">
        <w:rPr>
          <w:sz w:val="24"/>
          <w:szCs w:val="24"/>
          <w:lang w:val="uk-UA"/>
        </w:rPr>
        <w:t>.</w:t>
      </w:r>
    </w:p>
    <w:p w14:paraId="1746EDAD" w14:textId="5CFFCBDD" w:rsidR="007E24D9" w:rsidRPr="00297B8B" w:rsidRDefault="007E24D9" w:rsidP="007E24D9">
      <w:pPr>
        <w:spacing w:line="240" w:lineRule="auto"/>
        <w:rPr>
          <w:lang w:val="uk-UA"/>
        </w:rPr>
      </w:pPr>
      <w:r w:rsidRPr="00297B8B">
        <w:rPr>
          <w:lang w:val="uk-UA"/>
        </w:rPr>
        <w:t xml:space="preserve">У рішеннях ЄСПЛ зазначено про випадки та виняткові обставини, за яких може бути ухвалено заочне рішення: якщо національними органами вжито усіх заходів щодо повідомлення особи про проведення судового розгляду та забезпечення її участі у його проведенні </w:t>
      </w:r>
      <w:r w:rsidRPr="006A5496">
        <w:rPr>
          <w:i/>
          <w:iCs/>
          <w:lang w:val="uk-UA"/>
        </w:rPr>
        <w:t>(«</w:t>
      </w:r>
      <w:proofErr w:type="spellStart"/>
      <w:r w:rsidRPr="006A5496">
        <w:rPr>
          <w:i/>
          <w:iCs/>
          <w:lang w:val="uk-UA"/>
        </w:rPr>
        <w:t>Колоцца</w:t>
      </w:r>
      <w:proofErr w:type="spellEnd"/>
      <w:r w:rsidRPr="006A5496">
        <w:rPr>
          <w:i/>
          <w:iCs/>
          <w:lang w:val="uk-UA"/>
        </w:rPr>
        <w:t xml:space="preserve"> проти Італії»)</w:t>
      </w:r>
      <w:r w:rsidRPr="00297B8B">
        <w:rPr>
          <w:lang w:val="uk-UA"/>
        </w:rPr>
        <w:t xml:space="preserve">; випадки, пов’язані із хворобою </w:t>
      </w:r>
      <w:r w:rsidRPr="006A5496">
        <w:rPr>
          <w:i/>
          <w:iCs/>
          <w:lang w:val="uk-UA"/>
        </w:rPr>
        <w:t>(«</w:t>
      </w:r>
      <w:proofErr w:type="spellStart"/>
      <w:r w:rsidRPr="006A5496">
        <w:rPr>
          <w:i/>
          <w:iCs/>
          <w:lang w:val="uk-UA"/>
        </w:rPr>
        <w:t>Енсслін</w:t>
      </w:r>
      <w:proofErr w:type="spellEnd"/>
      <w:r w:rsidRPr="006A5496">
        <w:rPr>
          <w:i/>
          <w:iCs/>
          <w:lang w:val="uk-UA"/>
        </w:rPr>
        <w:t xml:space="preserve"> та ін. проти ФРН»)</w:t>
      </w:r>
      <w:r w:rsidRPr="00297B8B">
        <w:rPr>
          <w:lang w:val="uk-UA"/>
        </w:rPr>
        <w:t>, інтереси правосуддя</w:t>
      </w:r>
      <w:r w:rsidRPr="00721844">
        <w:rPr>
          <w:sz w:val="24"/>
          <w:szCs w:val="24"/>
          <w:vertAlign w:val="superscript"/>
          <w:lang w:val="uk-UA"/>
        </w:rPr>
        <w:footnoteReference w:id="35"/>
      </w:r>
      <w:r w:rsidRPr="00721844">
        <w:rPr>
          <w:sz w:val="24"/>
          <w:szCs w:val="24"/>
          <w:lang w:val="uk-UA"/>
        </w:rPr>
        <w:t>.</w:t>
      </w:r>
    </w:p>
    <w:p w14:paraId="1718C876" w14:textId="6C2B1825" w:rsidR="007E24D9" w:rsidRPr="006A5496" w:rsidRDefault="007E24D9" w:rsidP="007E24D9">
      <w:pPr>
        <w:spacing w:line="240" w:lineRule="auto"/>
        <w:rPr>
          <w:i/>
          <w:iCs/>
          <w:lang w:val="uk-UA"/>
        </w:rPr>
      </w:pPr>
      <w:r w:rsidRPr="00297B8B">
        <w:rPr>
          <w:lang w:val="uk-UA"/>
        </w:rPr>
        <w:t xml:space="preserve">Відмова в допуску до правосуддя має місце, коли особа, яка була засуджена заочно, не може досягти нового судового рішення щодо обґрунтування обвинувачення за фактичними і юридичними підставами після того, як вона була заслухана, якщо не було встановлено, що дана особа відмовилася від права на захист і на явку до суду </w:t>
      </w:r>
      <w:r w:rsidRPr="006A5496">
        <w:rPr>
          <w:i/>
          <w:iCs/>
          <w:lang w:val="uk-UA"/>
        </w:rPr>
        <w:t>(рішення ЄСПЛ у справі «</w:t>
      </w:r>
      <w:proofErr w:type="spellStart"/>
      <w:r w:rsidRPr="006A5496">
        <w:rPr>
          <w:i/>
          <w:iCs/>
          <w:lang w:val="uk-UA"/>
        </w:rPr>
        <w:t>Колоцца</w:t>
      </w:r>
      <w:proofErr w:type="spellEnd"/>
      <w:r w:rsidRPr="006A5496">
        <w:rPr>
          <w:i/>
          <w:iCs/>
          <w:lang w:val="uk-UA"/>
        </w:rPr>
        <w:t xml:space="preserve"> проти Італії», рішення ЄСПЛ у справі «</w:t>
      </w:r>
      <w:proofErr w:type="spellStart"/>
      <w:r w:rsidRPr="006A5496">
        <w:rPr>
          <w:i/>
          <w:iCs/>
          <w:lang w:val="uk-UA"/>
        </w:rPr>
        <w:t>Ейнхорн</w:t>
      </w:r>
      <w:proofErr w:type="spellEnd"/>
      <w:r w:rsidRPr="006A5496">
        <w:rPr>
          <w:i/>
          <w:iCs/>
          <w:lang w:val="uk-UA"/>
        </w:rPr>
        <w:t xml:space="preserve"> проти Франції» (</w:t>
      </w:r>
      <w:proofErr w:type="spellStart"/>
      <w:r w:rsidRPr="006A5496">
        <w:rPr>
          <w:i/>
          <w:iCs/>
          <w:lang w:val="uk-UA"/>
        </w:rPr>
        <w:t>Einhorn</w:t>
      </w:r>
      <w:proofErr w:type="spellEnd"/>
      <w:r w:rsidRPr="006A5496">
        <w:rPr>
          <w:i/>
          <w:iCs/>
          <w:lang w:val="uk-UA"/>
        </w:rPr>
        <w:t xml:space="preserve"> c. </w:t>
      </w:r>
      <w:proofErr w:type="spellStart"/>
      <w:r w:rsidRPr="006A5496">
        <w:rPr>
          <w:i/>
          <w:iCs/>
          <w:lang w:val="uk-UA"/>
        </w:rPr>
        <w:t>France</w:t>
      </w:r>
      <w:proofErr w:type="spellEnd"/>
      <w:r w:rsidRPr="006A5496">
        <w:rPr>
          <w:i/>
          <w:iCs/>
          <w:lang w:val="uk-UA"/>
        </w:rPr>
        <w:t>), рішення ЄСПЛ у справі «</w:t>
      </w:r>
      <w:proofErr w:type="spellStart"/>
      <w:r w:rsidRPr="006A5496">
        <w:rPr>
          <w:i/>
          <w:iCs/>
          <w:lang w:val="uk-UA"/>
        </w:rPr>
        <w:t>Кромбах</w:t>
      </w:r>
      <w:proofErr w:type="spellEnd"/>
      <w:r w:rsidRPr="006A5496">
        <w:rPr>
          <w:i/>
          <w:iCs/>
          <w:lang w:val="uk-UA"/>
        </w:rPr>
        <w:t xml:space="preserve"> проти Франції», рішення ЄСПЛ у справі «</w:t>
      </w:r>
      <w:proofErr w:type="spellStart"/>
      <w:r w:rsidRPr="006A5496">
        <w:rPr>
          <w:i/>
          <w:iCs/>
          <w:lang w:val="uk-UA"/>
        </w:rPr>
        <w:t>Сомоджі</w:t>
      </w:r>
      <w:proofErr w:type="spellEnd"/>
      <w:r w:rsidRPr="006A5496">
        <w:rPr>
          <w:i/>
          <w:iCs/>
          <w:lang w:val="uk-UA"/>
        </w:rPr>
        <w:t xml:space="preserve"> проти Італії» (</w:t>
      </w:r>
      <w:proofErr w:type="spellStart"/>
      <w:r w:rsidRPr="006A5496">
        <w:rPr>
          <w:i/>
          <w:iCs/>
          <w:lang w:val="uk-UA"/>
        </w:rPr>
        <w:t>Somogyi</w:t>
      </w:r>
      <w:proofErr w:type="spellEnd"/>
      <w:r w:rsidRPr="006A5496">
        <w:rPr>
          <w:i/>
          <w:iCs/>
          <w:lang w:val="uk-UA"/>
        </w:rPr>
        <w:t xml:space="preserve"> c. </w:t>
      </w:r>
      <w:proofErr w:type="spellStart"/>
      <w:r w:rsidRPr="006A5496">
        <w:rPr>
          <w:i/>
          <w:iCs/>
          <w:lang w:val="uk-UA"/>
        </w:rPr>
        <w:t>Italie</w:t>
      </w:r>
      <w:proofErr w:type="spellEnd"/>
      <w:r w:rsidRPr="006A5496">
        <w:rPr>
          <w:i/>
          <w:iCs/>
          <w:lang w:val="uk-UA"/>
        </w:rPr>
        <w:t>), рішення ЄСПЛ у справі «</w:t>
      </w:r>
      <w:proofErr w:type="spellStart"/>
      <w:r w:rsidRPr="006A5496">
        <w:rPr>
          <w:i/>
          <w:iCs/>
          <w:lang w:val="uk-UA"/>
        </w:rPr>
        <w:t>Баттісті</w:t>
      </w:r>
      <w:proofErr w:type="spellEnd"/>
      <w:r w:rsidRPr="006A5496">
        <w:rPr>
          <w:i/>
          <w:iCs/>
          <w:lang w:val="uk-UA"/>
        </w:rPr>
        <w:t xml:space="preserve"> проти Франції» (</w:t>
      </w:r>
      <w:proofErr w:type="spellStart"/>
      <w:r w:rsidRPr="006A5496">
        <w:rPr>
          <w:i/>
          <w:iCs/>
          <w:lang w:val="uk-UA"/>
        </w:rPr>
        <w:t>Battisti</w:t>
      </w:r>
      <w:proofErr w:type="spellEnd"/>
      <w:r w:rsidRPr="006A5496">
        <w:rPr>
          <w:i/>
          <w:iCs/>
          <w:lang w:val="uk-UA"/>
        </w:rPr>
        <w:t xml:space="preserve"> c. </w:t>
      </w:r>
      <w:proofErr w:type="spellStart"/>
      <w:r w:rsidRPr="006A5496">
        <w:rPr>
          <w:i/>
          <w:iCs/>
          <w:lang w:val="uk-UA"/>
        </w:rPr>
        <w:t>France</w:t>
      </w:r>
      <w:proofErr w:type="spellEnd"/>
      <w:r w:rsidRPr="006A5496">
        <w:rPr>
          <w:i/>
          <w:iCs/>
          <w:lang w:val="uk-UA"/>
        </w:rPr>
        <w:t>) або мав місце намір переховуватись від правосуддя (рішення ЄСПЛ у справі «</w:t>
      </w:r>
      <w:proofErr w:type="spellStart"/>
      <w:r w:rsidRPr="006A5496">
        <w:rPr>
          <w:i/>
          <w:iCs/>
          <w:lang w:val="uk-UA"/>
        </w:rPr>
        <w:t>Медениця</w:t>
      </w:r>
      <w:proofErr w:type="spellEnd"/>
      <w:r w:rsidRPr="006A5496">
        <w:rPr>
          <w:i/>
          <w:iCs/>
          <w:lang w:val="uk-UA"/>
        </w:rPr>
        <w:t xml:space="preserve"> проти Швейцарії»)</w:t>
      </w:r>
      <w:r w:rsidRPr="006A5496">
        <w:rPr>
          <w:i/>
          <w:iCs/>
          <w:sz w:val="24"/>
          <w:szCs w:val="24"/>
          <w:vertAlign w:val="superscript"/>
          <w:lang w:val="uk-UA"/>
        </w:rPr>
        <w:footnoteReference w:id="36"/>
      </w:r>
      <w:r w:rsidRPr="006A5496">
        <w:rPr>
          <w:i/>
          <w:iCs/>
          <w:sz w:val="24"/>
          <w:szCs w:val="24"/>
          <w:lang w:val="uk-UA"/>
        </w:rPr>
        <w:t>.</w:t>
      </w:r>
    </w:p>
    <w:p w14:paraId="2CCF1CB4" w14:textId="7924AE63" w:rsidR="007E24D9" w:rsidRPr="00297B8B" w:rsidRDefault="007E24D9" w:rsidP="007E24D9">
      <w:pPr>
        <w:tabs>
          <w:tab w:val="left" w:pos="993"/>
        </w:tabs>
        <w:spacing w:line="240" w:lineRule="auto"/>
        <w:contextualSpacing/>
        <w:rPr>
          <w:lang w:val="uk-UA"/>
        </w:rPr>
      </w:pPr>
      <w:r w:rsidRPr="00297B8B">
        <w:rPr>
          <w:lang w:val="uk-UA"/>
        </w:rPr>
        <w:lastRenderedPageBreak/>
        <w:t xml:space="preserve">ЄСПЛ констатував порушення ст. 6 Конвенції 1950 року у чотирьох кримінальних провадженнях, проведених за відсутності обвинувачених </w:t>
      </w:r>
      <w:r w:rsidRPr="006A5496">
        <w:rPr>
          <w:i/>
          <w:iCs/>
          <w:lang w:val="uk-UA"/>
        </w:rPr>
        <w:t>«</w:t>
      </w:r>
      <w:proofErr w:type="spellStart"/>
      <w:r w:rsidRPr="006A5496">
        <w:rPr>
          <w:i/>
          <w:iCs/>
          <w:lang w:val="uk-UA"/>
        </w:rPr>
        <w:t>Хисі</w:t>
      </w:r>
      <w:proofErr w:type="spellEnd"/>
      <w:r w:rsidRPr="006A5496">
        <w:rPr>
          <w:i/>
          <w:iCs/>
          <w:lang w:val="uk-UA"/>
        </w:rPr>
        <w:t xml:space="preserve"> проти Албанії» (заява № 72361/11), «Мало проти Албанії» (№</w:t>
      </w:r>
      <w:r w:rsidR="006A5496">
        <w:rPr>
          <w:i/>
          <w:iCs/>
          <w:lang w:val="en-US"/>
        </w:rPr>
        <w:t> </w:t>
      </w:r>
      <w:r w:rsidRPr="006A5496">
        <w:rPr>
          <w:i/>
          <w:iCs/>
          <w:lang w:val="uk-UA"/>
        </w:rPr>
        <w:t>72359/11), «Мука проти Албанії» (№ 57456/11) та «</w:t>
      </w:r>
      <w:proofErr w:type="spellStart"/>
      <w:r w:rsidRPr="006A5496">
        <w:rPr>
          <w:i/>
          <w:iCs/>
          <w:lang w:val="uk-UA"/>
        </w:rPr>
        <w:t>Toпі</w:t>
      </w:r>
      <w:proofErr w:type="spellEnd"/>
      <w:r w:rsidRPr="006A5496">
        <w:rPr>
          <w:i/>
          <w:iCs/>
          <w:lang w:val="uk-UA"/>
        </w:rPr>
        <w:t xml:space="preserve"> проти Албанії» (№ 14816/08). </w:t>
      </w:r>
      <w:r w:rsidRPr="00297B8B">
        <w:rPr>
          <w:lang w:val="uk-UA"/>
        </w:rPr>
        <w:t>Три з чотирьох заявників мешкали закордоном і дізналися про своє засудження лише тоді, коли їх депортували в Албанію. Останній заявник був виправданий, але через рік він був визнаний винним рішенням апеляції. Сім’я проінформувала заявника про засудження, адже той поїхав закордон після його виправдання судом першої інстанції. Заявникам був наданий дозвіл на подання апеляції, але апеляційний та верховний суди підтвердили їх засудження. Всі конституційні скарги були відхилені. Посилаючись, зокрема, на статтю 6 Конвенції 1950 року всі заявники стверджували, що провадження проти них були несправедливими, оскільки вони були проведені: 1) за їх відсутності, 2) без їх інформування, 3) без їх відмови від права з’явитися в суді</w:t>
      </w:r>
      <w:r w:rsidRPr="00721844">
        <w:rPr>
          <w:sz w:val="24"/>
          <w:szCs w:val="24"/>
          <w:vertAlign w:val="superscript"/>
          <w:lang w:val="uk-UA"/>
        </w:rPr>
        <w:footnoteReference w:id="37"/>
      </w:r>
      <w:r w:rsidRPr="00721844">
        <w:rPr>
          <w:sz w:val="24"/>
          <w:szCs w:val="24"/>
          <w:lang w:val="uk-UA"/>
        </w:rPr>
        <w:t>.</w:t>
      </w:r>
    </w:p>
    <w:p w14:paraId="208CE3F5" w14:textId="6A55FBE6" w:rsidR="007E24D9" w:rsidRPr="00297B8B" w:rsidRDefault="007E24D9" w:rsidP="007E24D9">
      <w:pPr>
        <w:tabs>
          <w:tab w:val="left" w:pos="993"/>
        </w:tabs>
        <w:spacing w:line="240" w:lineRule="auto"/>
        <w:contextualSpacing/>
        <w:rPr>
          <w:lang w:val="uk-UA"/>
        </w:rPr>
      </w:pPr>
      <w:r w:rsidRPr="00297B8B">
        <w:rPr>
          <w:lang w:val="uk-UA"/>
        </w:rPr>
        <w:t xml:space="preserve">ЄСПЛ висловив позицію щодо дотримання правил та процедур оскарження у справах, у яких було винесено заочне рішення. Загальна позиція щодо дотримання процесуальних строків відображена </w:t>
      </w:r>
      <w:r w:rsidRPr="00F5114C">
        <w:rPr>
          <w:i/>
          <w:iCs/>
          <w:lang w:val="uk-UA"/>
        </w:rPr>
        <w:t xml:space="preserve">у справі «Перес де Рада </w:t>
      </w:r>
      <w:proofErr w:type="spellStart"/>
      <w:r w:rsidRPr="00F5114C">
        <w:rPr>
          <w:i/>
          <w:iCs/>
          <w:lang w:val="uk-UA"/>
        </w:rPr>
        <w:t>Каванілес</w:t>
      </w:r>
      <w:proofErr w:type="spellEnd"/>
      <w:r w:rsidRPr="00F5114C">
        <w:rPr>
          <w:i/>
          <w:iCs/>
          <w:lang w:val="uk-UA"/>
        </w:rPr>
        <w:t xml:space="preserve"> проти Іспанії», «Мельник проти України»</w:t>
      </w:r>
      <w:r w:rsidRPr="00297B8B">
        <w:rPr>
          <w:lang w:val="uk-UA"/>
        </w:rPr>
        <w:t xml:space="preserve">, яка полягає у тому, що правила регулювання строків для подання скарги має на меті забезпечення належного відправлення правосуддя і дотримання принципу юридичної визначеності. </w:t>
      </w:r>
      <w:r w:rsidRPr="006A5496">
        <w:rPr>
          <w:i/>
          <w:iCs/>
          <w:lang w:val="uk-UA"/>
        </w:rPr>
        <w:t>У справах «</w:t>
      </w:r>
      <w:proofErr w:type="spellStart"/>
      <w:r w:rsidRPr="006A5496">
        <w:rPr>
          <w:i/>
          <w:iCs/>
          <w:lang w:val="uk-UA"/>
        </w:rPr>
        <w:t>Стаббінгс</w:t>
      </w:r>
      <w:proofErr w:type="spellEnd"/>
      <w:r w:rsidRPr="006A5496">
        <w:rPr>
          <w:i/>
          <w:iCs/>
          <w:lang w:val="uk-UA"/>
        </w:rPr>
        <w:t xml:space="preserve"> та інші проти Сполученого Королівства», «ВАТ «НК «ЮКОС» проти </w:t>
      </w:r>
      <w:proofErr w:type="spellStart"/>
      <w:r w:rsidRPr="006A5496">
        <w:rPr>
          <w:i/>
          <w:iCs/>
          <w:lang w:val="uk-UA"/>
        </w:rPr>
        <w:t>росії</w:t>
      </w:r>
      <w:proofErr w:type="spellEnd"/>
      <w:r w:rsidRPr="00297B8B">
        <w:rPr>
          <w:lang w:val="uk-UA"/>
        </w:rPr>
        <w:t xml:space="preserve">» зазначено, що строки позовної давності, як спільна риса внутрішніх правових систем Договірних держав, служать декільком цілям, які включають забезпечення правової визначеності та </w:t>
      </w:r>
      <w:proofErr w:type="spellStart"/>
      <w:r w:rsidRPr="00297B8B">
        <w:rPr>
          <w:lang w:val="uk-UA"/>
        </w:rPr>
        <w:t>остаточності</w:t>
      </w:r>
      <w:proofErr w:type="spellEnd"/>
      <w:r w:rsidRPr="00297B8B">
        <w:rPr>
          <w:lang w:val="uk-UA"/>
        </w:rPr>
        <w:t xml:space="preserve">, запобігання порушень прав обвинувачених, які можуть бути порушені, якщо суди були б </w:t>
      </w:r>
      <w:r w:rsidR="00721844" w:rsidRPr="00297B8B">
        <w:rPr>
          <w:lang w:val="uk-UA"/>
        </w:rPr>
        <w:t>зобов’язані</w:t>
      </w:r>
      <w:r w:rsidRPr="00297B8B">
        <w:rPr>
          <w:lang w:val="uk-UA"/>
        </w:rPr>
        <w:t xml:space="preserve"> прийняти рішення на основі доказів, які могли б стати неповним через плин часу. Але при цьому, ці правила та їх застосування, не повинні бути для сторони у справі перешкодою для використання наявних способів оскарження (справа «Да </w:t>
      </w:r>
      <w:proofErr w:type="spellStart"/>
      <w:r w:rsidRPr="00297B8B">
        <w:rPr>
          <w:lang w:val="uk-UA"/>
        </w:rPr>
        <w:t>Лус</w:t>
      </w:r>
      <w:proofErr w:type="spellEnd"/>
      <w:r w:rsidRPr="00297B8B">
        <w:rPr>
          <w:lang w:val="uk-UA"/>
        </w:rPr>
        <w:t xml:space="preserve"> </w:t>
      </w:r>
      <w:proofErr w:type="spellStart"/>
      <w:r w:rsidRPr="00297B8B">
        <w:rPr>
          <w:lang w:val="uk-UA"/>
        </w:rPr>
        <w:t>Домінгеш</w:t>
      </w:r>
      <w:proofErr w:type="spellEnd"/>
      <w:r w:rsidRPr="00297B8B">
        <w:rPr>
          <w:lang w:val="uk-UA"/>
        </w:rPr>
        <w:t xml:space="preserve"> </w:t>
      </w:r>
      <w:proofErr w:type="spellStart"/>
      <w:r w:rsidRPr="00297B8B">
        <w:rPr>
          <w:lang w:val="uk-UA"/>
        </w:rPr>
        <w:t>Феррейра</w:t>
      </w:r>
      <w:proofErr w:type="spellEnd"/>
      <w:r w:rsidRPr="00297B8B">
        <w:rPr>
          <w:lang w:val="uk-UA"/>
        </w:rPr>
        <w:t xml:space="preserve"> проти Бельгії»)</w:t>
      </w:r>
      <w:r w:rsidRPr="00721844">
        <w:rPr>
          <w:sz w:val="24"/>
          <w:szCs w:val="24"/>
          <w:vertAlign w:val="superscript"/>
          <w:lang w:val="uk-UA"/>
        </w:rPr>
        <w:footnoteReference w:id="38"/>
      </w:r>
      <w:r w:rsidRPr="00721844">
        <w:rPr>
          <w:sz w:val="24"/>
          <w:szCs w:val="24"/>
          <w:lang w:val="uk-UA"/>
        </w:rPr>
        <w:t>.</w:t>
      </w:r>
    </w:p>
    <w:p w14:paraId="5811FB2E" w14:textId="7AEF505D" w:rsidR="007E24D9" w:rsidRPr="00297B8B" w:rsidRDefault="007E24D9" w:rsidP="007E24D9">
      <w:pPr>
        <w:tabs>
          <w:tab w:val="left" w:pos="993"/>
        </w:tabs>
        <w:spacing w:line="240" w:lineRule="auto"/>
        <w:contextualSpacing/>
        <w:rPr>
          <w:lang w:val="uk-UA"/>
        </w:rPr>
      </w:pPr>
      <w:r w:rsidRPr="00F5114C">
        <w:rPr>
          <w:i/>
          <w:iCs/>
          <w:lang w:val="uk-UA"/>
        </w:rPr>
        <w:t xml:space="preserve">У рішенні по справі «Да </w:t>
      </w:r>
      <w:proofErr w:type="spellStart"/>
      <w:r w:rsidRPr="00F5114C">
        <w:rPr>
          <w:i/>
          <w:iCs/>
          <w:lang w:val="uk-UA"/>
        </w:rPr>
        <w:t>Лус</w:t>
      </w:r>
      <w:proofErr w:type="spellEnd"/>
      <w:r w:rsidRPr="00F5114C">
        <w:rPr>
          <w:i/>
          <w:iCs/>
          <w:lang w:val="uk-UA"/>
        </w:rPr>
        <w:t xml:space="preserve"> </w:t>
      </w:r>
      <w:proofErr w:type="spellStart"/>
      <w:r w:rsidRPr="00F5114C">
        <w:rPr>
          <w:i/>
          <w:iCs/>
          <w:lang w:val="uk-UA"/>
        </w:rPr>
        <w:t>Домінгеш</w:t>
      </w:r>
      <w:proofErr w:type="spellEnd"/>
      <w:r w:rsidRPr="00F5114C">
        <w:rPr>
          <w:i/>
          <w:iCs/>
          <w:lang w:val="uk-UA"/>
        </w:rPr>
        <w:t xml:space="preserve"> </w:t>
      </w:r>
      <w:proofErr w:type="spellStart"/>
      <w:r w:rsidRPr="00F5114C">
        <w:rPr>
          <w:i/>
          <w:iCs/>
          <w:lang w:val="uk-UA"/>
        </w:rPr>
        <w:t>Феррейра</w:t>
      </w:r>
      <w:proofErr w:type="spellEnd"/>
      <w:r w:rsidRPr="00F5114C">
        <w:rPr>
          <w:i/>
          <w:iCs/>
          <w:lang w:val="uk-UA"/>
        </w:rPr>
        <w:t xml:space="preserve"> проти Бельгії»</w:t>
      </w:r>
      <w:r w:rsidRPr="00297B8B">
        <w:rPr>
          <w:lang w:val="uk-UA"/>
        </w:rPr>
        <w:t xml:space="preserve"> зазначено, що заявник, подавши протест рекомендованим листом на день вручення йому копії постанови апеляційного суду м. Льєжа в 1994 році, а потім, заявивши новий протест шляхом подачі заяви директору пенітенціарної установи в 1998 році, явно продемонстрував своє бажання бути присутнім в судовому засіданні і здійснювати свій захист. Але при цьому заявнику не забезпечили право бути заслуханим щодо обґрунтованості висунутих проти нього обвинувачень за фактичними і юридичними обставинами справи, оскільки у обох випадках його протест </w:t>
      </w:r>
      <w:r w:rsidRPr="00297B8B">
        <w:rPr>
          <w:lang w:val="uk-UA"/>
        </w:rPr>
        <w:lastRenderedPageBreak/>
        <w:t>був оголошений неприйнятним, у першому випадку за формальними підставами, а у другому у зв'язку з пропуском строку давності. ЄСПЛ вважає, що своєю відмовою відновити провадження у справі, розгляд якої відбувся заочно, при наявності явних доказів того, що обвинувачений хотів скористатись своїм правом на явку до суду, апеляційний суд м. Льєжа позбавив заявника права на доступ до суду. Виходячи з цього, ЄСПЛ прийшов до висновку про те, що у справі було допущено порушення пункту 1 статті 6 Конвенції 1950 року</w:t>
      </w:r>
      <w:r w:rsidRPr="00721844">
        <w:rPr>
          <w:sz w:val="24"/>
          <w:szCs w:val="24"/>
          <w:vertAlign w:val="superscript"/>
          <w:lang w:val="uk-UA"/>
        </w:rPr>
        <w:footnoteReference w:id="39"/>
      </w:r>
      <w:r w:rsidRPr="00721844">
        <w:rPr>
          <w:sz w:val="24"/>
          <w:szCs w:val="24"/>
          <w:lang w:val="uk-UA"/>
        </w:rPr>
        <w:t>.</w:t>
      </w:r>
    </w:p>
    <w:p w14:paraId="44DDF0FF" w14:textId="20383AF6" w:rsidR="007E24D9" w:rsidRPr="00297B8B" w:rsidRDefault="007E24D9" w:rsidP="007E24D9">
      <w:pPr>
        <w:spacing w:line="240" w:lineRule="auto"/>
        <w:rPr>
          <w:lang w:val="uk-UA"/>
        </w:rPr>
      </w:pPr>
      <w:r w:rsidRPr="00297B8B">
        <w:rPr>
          <w:lang w:val="uk-UA"/>
        </w:rPr>
        <w:t xml:space="preserve">Тому відповідно до правових позицій ЄСПЛ, здійснення провадження </w:t>
      </w:r>
      <w:proofErr w:type="spellStart"/>
      <w:r w:rsidRPr="00297B8B">
        <w:rPr>
          <w:lang w:val="uk-UA"/>
        </w:rPr>
        <w:t>in</w:t>
      </w:r>
      <w:proofErr w:type="spellEnd"/>
      <w:r w:rsidRPr="00297B8B">
        <w:rPr>
          <w:lang w:val="uk-UA"/>
        </w:rPr>
        <w:t xml:space="preserve"> </w:t>
      </w:r>
      <w:proofErr w:type="spellStart"/>
      <w:r w:rsidRPr="00297B8B">
        <w:rPr>
          <w:lang w:val="uk-UA"/>
        </w:rPr>
        <w:t>absentia</w:t>
      </w:r>
      <w:proofErr w:type="spellEnd"/>
      <w:r w:rsidRPr="00297B8B">
        <w:rPr>
          <w:lang w:val="uk-UA"/>
        </w:rPr>
        <w:t xml:space="preserve"> не суперечить Конвенції 1950 року, проте це твердження не є абсолютним і у кожному випадку підлягають з’ясуванню обставини, які унеможливили участь особи у судовому розгляді. Ці обставини відображають як позицію самого обвинуваченого щодо його бажання і прагнення бути присутнім під час судового розгляду (необізнаність про такий розгляд, намагання ухилитись від відповідальності, переховування від уповноважених органів), дії влади щодо належного повідомлення особи та вжиття заходів щодо забезпечення її участі у розгляді та ін</w:t>
      </w:r>
      <w:r w:rsidR="00F5114C">
        <w:rPr>
          <w:lang w:val="uk-UA"/>
        </w:rPr>
        <w:t>.</w:t>
      </w:r>
      <w:r w:rsidRPr="00721844">
        <w:rPr>
          <w:sz w:val="24"/>
          <w:szCs w:val="24"/>
          <w:vertAlign w:val="superscript"/>
          <w:lang w:val="uk-UA"/>
        </w:rPr>
        <w:footnoteReference w:id="40"/>
      </w:r>
      <w:r w:rsidR="00721844" w:rsidRPr="00721844">
        <w:rPr>
          <w:sz w:val="24"/>
          <w:szCs w:val="24"/>
          <w:lang w:val="uk-UA"/>
        </w:rPr>
        <w:t>.</w:t>
      </w:r>
    </w:p>
    <w:p w14:paraId="117345F3" w14:textId="77777777" w:rsidR="007E24D9" w:rsidRPr="00297B8B" w:rsidRDefault="007E24D9" w:rsidP="007E24D9">
      <w:pPr>
        <w:spacing w:line="240" w:lineRule="auto"/>
        <w:rPr>
          <w:i/>
          <w:iCs/>
          <w:lang w:val="uk-UA"/>
        </w:rPr>
      </w:pPr>
      <w:r w:rsidRPr="00297B8B">
        <w:rPr>
          <w:i/>
          <w:iCs/>
          <w:lang w:val="uk-UA"/>
        </w:rPr>
        <w:t xml:space="preserve">Справа «Да </w:t>
      </w:r>
      <w:proofErr w:type="spellStart"/>
      <w:r w:rsidRPr="00297B8B">
        <w:rPr>
          <w:i/>
          <w:iCs/>
          <w:lang w:val="uk-UA"/>
        </w:rPr>
        <w:t>Лус</w:t>
      </w:r>
      <w:proofErr w:type="spellEnd"/>
      <w:r w:rsidRPr="00297B8B">
        <w:rPr>
          <w:i/>
          <w:iCs/>
          <w:lang w:val="uk-UA"/>
        </w:rPr>
        <w:t xml:space="preserve"> </w:t>
      </w:r>
      <w:proofErr w:type="spellStart"/>
      <w:r w:rsidRPr="00297B8B">
        <w:rPr>
          <w:i/>
          <w:iCs/>
          <w:lang w:val="uk-UA"/>
        </w:rPr>
        <w:t>Домінгеш</w:t>
      </w:r>
      <w:proofErr w:type="spellEnd"/>
      <w:r w:rsidRPr="00297B8B">
        <w:rPr>
          <w:i/>
          <w:iCs/>
          <w:lang w:val="uk-UA"/>
        </w:rPr>
        <w:t xml:space="preserve"> </w:t>
      </w:r>
      <w:proofErr w:type="spellStart"/>
      <w:r w:rsidRPr="00297B8B">
        <w:rPr>
          <w:i/>
          <w:iCs/>
          <w:lang w:val="uk-UA"/>
        </w:rPr>
        <w:t>Феррейра</w:t>
      </w:r>
      <w:proofErr w:type="spellEnd"/>
      <w:r w:rsidRPr="00297B8B">
        <w:rPr>
          <w:i/>
          <w:iCs/>
          <w:lang w:val="uk-UA"/>
        </w:rPr>
        <w:t xml:space="preserve"> проти Бельгії». </w:t>
      </w:r>
    </w:p>
    <w:p w14:paraId="0E4F308E" w14:textId="3409CA94" w:rsidR="007E24D9" w:rsidRPr="00297B8B" w:rsidRDefault="007E24D9" w:rsidP="007E24D9">
      <w:pPr>
        <w:spacing w:line="240" w:lineRule="auto"/>
        <w:rPr>
          <w:lang w:val="uk-UA"/>
        </w:rPr>
      </w:pPr>
      <w:r w:rsidRPr="00297B8B">
        <w:rPr>
          <w:lang w:val="uk-UA"/>
        </w:rPr>
        <w:t>У своїй скарзі до Європейського Суду заявник стверджував, що його відсутність під час розгляду справи в апеляційному суді і відмова в розгляді протесту на постанову апеляційного суду, були порушенням пункту 1 і підпункту «с» пункту 3 статті 6 Конвенції 1950 року</w:t>
      </w:r>
      <w:r w:rsidRPr="00721844">
        <w:rPr>
          <w:sz w:val="24"/>
          <w:szCs w:val="24"/>
          <w:vertAlign w:val="superscript"/>
          <w:lang w:val="uk-UA"/>
        </w:rPr>
        <w:footnoteReference w:id="41"/>
      </w:r>
      <w:r w:rsidRPr="00721844">
        <w:rPr>
          <w:sz w:val="24"/>
          <w:szCs w:val="24"/>
          <w:lang w:val="uk-UA"/>
        </w:rPr>
        <w:t>.</w:t>
      </w:r>
    </w:p>
    <w:p w14:paraId="0F0670AF" w14:textId="5777142D" w:rsidR="007E24D9" w:rsidRPr="00297B8B" w:rsidRDefault="007E24D9" w:rsidP="007E24D9">
      <w:pPr>
        <w:tabs>
          <w:tab w:val="left" w:pos="993"/>
        </w:tabs>
        <w:spacing w:line="240" w:lineRule="auto"/>
        <w:contextualSpacing/>
        <w:rPr>
          <w:lang w:val="uk-UA"/>
        </w:rPr>
      </w:pPr>
      <w:r w:rsidRPr="00297B8B">
        <w:rPr>
          <w:lang w:val="uk-UA"/>
        </w:rPr>
        <w:t>ЄСПЛ зазначив, що зазначена справа стосується питання, чи слід вважати проведення судового засідання за відсутності обвинуваченого відповідним вимогам пункту 1 і підпункту «с» пункту 3 статті 6 Конвенції. У цій справі Суд досліджує питання, які становлять інтерес з точки зору оцінки ініціативи та активності самого обвинуваченого щодо забезпечення своєї участі у судовому розгляді, а також підтвердження його обізнаності про судове засідання</w:t>
      </w:r>
      <w:r w:rsidRPr="00721844">
        <w:rPr>
          <w:sz w:val="24"/>
          <w:szCs w:val="24"/>
          <w:vertAlign w:val="superscript"/>
          <w:lang w:val="uk-UA"/>
        </w:rPr>
        <w:footnoteReference w:id="42"/>
      </w:r>
      <w:r w:rsidRPr="00297B8B">
        <w:rPr>
          <w:lang w:val="uk-UA"/>
        </w:rPr>
        <w:t>.</w:t>
      </w:r>
    </w:p>
    <w:p w14:paraId="051DACCA" w14:textId="72A185C4" w:rsidR="007E24D9" w:rsidRPr="00297B8B" w:rsidRDefault="007E24D9" w:rsidP="007E24D9">
      <w:pPr>
        <w:tabs>
          <w:tab w:val="left" w:pos="993"/>
        </w:tabs>
        <w:spacing w:line="240" w:lineRule="auto"/>
        <w:contextualSpacing/>
        <w:rPr>
          <w:lang w:val="uk-UA"/>
        </w:rPr>
      </w:pPr>
      <w:r w:rsidRPr="00297B8B">
        <w:rPr>
          <w:lang w:val="uk-UA"/>
        </w:rPr>
        <w:t xml:space="preserve">Так, ЄСПЛ зазначає, що заявник сам подав апеляційну скаргу на вирок виправного суду м. </w:t>
      </w:r>
      <w:proofErr w:type="spellStart"/>
      <w:r w:rsidRPr="00297B8B">
        <w:rPr>
          <w:lang w:val="uk-UA"/>
        </w:rPr>
        <w:t>Арлона</w:t>
      </w:r>
      <w:proofErr w:type="spellEnd"/>
      <w:r w:rsidRPr="00297B8B">
        <w:rPr>
          <w:lang w:val="uk-UA"/>
        </w:rPr>
        <w:t xml:space="preserve"> від лютого 1994 р і що, таким чином, заявник знав, що буде викликаний на засідання апеляційного суду. При цьому, з огляду на те, що в той час особиста явка підсудного в судове засідання була обов'язковою (стаття 185, частина 2 КПК Бельгії). Суд встановив, що заявник не вжив жодних кроків з метою вирішення питання про «юридичну» неможливість явки на засідання, швидше за все пов’язаної з його знаходженням під вартою в Німеччині. Більше того, заявник не згадав </w:t>
      </w:r>
      <w:r w:rsidRPr="00297B8B">
        <w:rPr>
          <w:lang w:val="uk-UA"/>
        </w:rPr>
        <w:lastRenderedPageBreak/>
        <w:t xml:space="preserve">про те, що він не отримував повістки з викликом на засідання суду ні при подачі клопотання про перенесення судового засідання, ні в викладенні вимог, </w:t>
      </w:r>
      <w:r w:rsidR="00721844" w:rsidRPr="00297B8B">
        <w:rPr>
          <w:lang w:val="uk-UA"/>
        </w:rPr>
        <w:t>пов’язаних</w:t>
      </w:r>
      <w:r w:rsidRPr="00297B8B">
        <w:rPr>
          <w:lang w:val="uk-UA"/>
        </w:rPr>
        <w:t xml:space="preserve"> з протестом, поданими ним. Крім того, листом від 1 червня 1994 року з клопотанням про перенесення дати засідання заявник однозначно підтвердив, що йому було відомо про дату проведення засідання суду. І, зрештою, заявник недостатньо обґрунтував клопотання про перенесення дати засідання, пославшись лише на неможливість своєї присутності з «юридичної» точки зору</w:t>
      </w:r>
      <w:r w:rsidRPr="00721844">
        <w:rPr>
          <w:sz w:val="24"/>
          <w:szCs w:val="24"/>
          <w:vertAlign w:val="superscript"/>
          <w:lang w:val="uk-UA"/>
        </w:rPr>
        <w:footnoteReference w:id="43"/>
      </w:r>
      <w:r w:rsidRPr="00297B8B">
        <w:rPr>
          <w:lang w:val="uk-UA"/>
        </w:rPr>
        <w:t>.</w:t>
      </w:r>
    </w:p>
    <w:p w14:paraId="5E7A723C" w14:textId="71859947" w:rsidR="007E24D9" w:rsidRPr="00297B8B" w:rsidRDefault="007E24D9" w:rsidP="007E24D9">
      <w:pPr>
        <w:tabs>
          <w:tab w:val="left" w:pos="993"/>
        </w:tabs>
        <w:spacing w:line="240" w:lineRule="auto"/>
        <w:contextualSpacing/>
        <w:rPr>
          <w:lang w:val="uk-UA"/>
        </w:rPr>
      </w:pPr>
      <w:r w:rsidRPr="00297B8B">
        <w:rPr>
          <w:lang w:val="uk-UA"/>
        </w:rPr>
        <w:t>З огляду на всі наявні обставини, ЄСПЛ вважає, що недостатня розпорядливість, виявлена заявником, багато в чому сприяла виникненню ситуації, що не дозволила йому взяти участь в засіданні апеляційного суду м. Льєжа і забезпечити свій захист</w:t>
      </w:r>
      <w:r w:rsidRPr="00721844">
        <w:rPr>
          <w:sz w:val="24"/>
          <w:szCs w:val="24"/>
          <w:vertAlign w:val="superscript"/>
          <w:lang w:val="uk-UA"/>
        </w:rPr>
        <w:footnoteReference w:id="44"/>
      </w:r>
      <w:r w:rsidRPr="00297B8B">
        <w:rPr>
          <w:lang w:val="uk-UA"/>
        </w:rPr>
        <w:t>.</w:t>
      </w:r>
    </w:p>
    <w:p w14:paraId="1A7D521F" w14:textId="4AA082F9" w:rsidR="007E24D9" w:rsidRPr="00297B8B" w:rsidRDefault="007E24D9" w:rsidP="007E24D9">
      <w:pPr>
        <w:tabs>
          <w:tab w:val="left" w:pos="993"/>
        </w:tabs>
        <w:spacing w:line="240" w:lineRule="auto"/>
        <w:contextualSpacing/>
        <w:rPr>
          <w:lang w:val="uk-UA"/>
        </w:rPr>
      </w:pPr>
      <w:r w:rsidRPr="006A5496">
        <w:rPr>
          <w:i/>
          <w:iCs/>
          <w:lang w:val="uk-UA"/>
        </w:rPr>
        <w:t>У справі «</w:t>
      </w:r>
      <w:proofErr w:type="spellStart"/>
      <w:r w:rsidRPr="006A5496">
        <w:rPr>
          <w:i/>
          <w:iCs/>
          <w:lang w:val="uk-UA"/>
        </w:rPr>
        <w:t>Медениця</w:t>
      </w:r>
      <w:proofErr w:type="spellEnd"/>
      <w:r w:rsidRPr="006A5496">
        <w:rPr>
          <w:i/>
          <w:iCs/>
          <w:lang w:val="uk-UA"/>
        </w:rPr>
        <w:t xml:space="preserve"> проти Швейцарії»</w:t>
      </w:r>
      <w:r w:rsidRPr="00297B8B">
        <w:rPr>
          <w:lang w:val="uk-UA"/>
        </w:rPr>
        <w:t xml:space="preserve"> заявник стверджував, що немає підстав вважати, як це роблять швейцарські суди, що він не вжив необхідних заходів, щоб уникнути неявки на судовий розгляд. З посиланням на практику Федерального Суду Швейцарії заявник підкреслював, що тягар доведення поважних причин неявки не лежить на особі, вирок який був винесений без її участі. Крім того, після оголошення </w:t>
      </w:r>
      <w:proofErr w:type="spellStart"/>
      <w:r w:rsidRPr="00297B8B">
        <w:rPr>
          <w:lang w:val="uk-UA"/>
        </w:rPr>
        <w:t>вироку</w:t>
      </w:r>
      <w:proofErr w:type="spellEnd"/>
      <w:r w:rsidRPr="00297B8B">
        <w:rPr>
          <w:lang w:val="uk-UA"/>
        </w:rPr>
        <w:t xml:space="preserve"> американського судді у заявника з'явилася поважна причина для неявки. Сам він вважав, що не тільки зробив все можливе для скасування даного рішення, а й старанно цього домагався. 30 березня 1989 року, через два дні після оголошення судового наказу, американський захисник заявника, якому останній прямо доручив опротестувати дане рішення, повідомив, що апеляційну скаргу можна буде подати лише після того, як з цього приводу висловиться швейцарська влада. Послідовно, 26 квітня 1989 року він спробував домогтися скасування американського рішення, в той час як суд присяжних своєю постановою від 19 квітня 1989 року відмовився відстрочити судовий розгляд. У </w:t>
      </w:r>
      <w:r w:rsidR="00721844" w:rsidRPr="00297B8B">
        <w:rPr>
          <w:lang w:val="uk-UA"/>
        </w:rPr>
        <w:t>зв’язку</w:t>
      </w:r>
      <w:r w:rsidRPr="00297B8B">
        <w:rPr>
          <w:lang w:val="uk-UA"/>
        </w:rPr>
        <w:t xml:space="preserve"> з цим заявник підкреслював, що швейцарська влада жодним чином не втручалася в американський розгляд, вони навіть не скористалися терміном, передбаченим для повідомлення своєї думки про зміст судового наказу. Нарешті, так званий «</w:t>
      </w:r>
      <w:r w:rsidR="00721844" w:rsidRPr="00297B8B">
        <w:rPr>
          <w:lang w:val="uk-UA"/>
        </w:rPr>
        <w:t>обов’язок</w:t>
      </w:r>
      <w:r w:rsidRPr="00297B8B">
        <w:rPr>
          <w:lang w:val="uk-UA"/>
        </w:rPr>
        <w:t>» застосувати всі можливі засоби опротестування рішення, прийнятого у власній країні, мабуть, не має під собою ніякої правової основи</w:t>
      </w:r>
      <w:r w:rsidRPr="00721844">
        <w:rPr>
          <w:sz w:val="24"/>
          <w:szCs w:val="24"/>
          <w:vertAlign w:val="superscript"/>
          <w:lang w:val="uk-UA"/>
        </w:rPr>
        <w:footnoteReference w:id="45"/>
      </w:r>
      <w:r w:rsidRPr="00721844">
        <w:rPr>
          <w:sz w:val="24"/>
          <w:szCs w:val="24"/>
          <w:lang w:val="uk-UA"/>
        </w:rPr>
        <w:t>.</w:t>
      </w:r>
    </w:p>
    <w:p w14:paraId="54C43F6F" w14:textId="14B0E83E" w:rsidR="007E24D9" w:rsidRPr="00297B8B" w:rsidRDefault="007E24D9" w:rsidP="007E24D9">
      <w:pPr>
        <w:tabs>
          <w:tab w:val="left" w:pos="993"/>
        </w:tabs>
        <w:spacing w:line="240" w:lineRule="auto"/>
        <w:contextualSpacing/>
        <w:rPr>
          <w:lang w:val="uk-UA"/>
        </w:rPr>
      </w:pPr>
      <w:r w:rsidRPr="00297B8B">
        <w:rPr>
          <w:lang w:val="uk-UA"/>
        </w:rPr>
        <w:t xml:space="preserve">У рішенні по цій справі ЄСПЛ зазначає, що заявник сам значною мірою сприяв виникненню ситуації, яка перешкоджала його явку в женевський суд присяжних. ЄСПЛ, зокрема, послався на думку Федерального Суду Швейцарії, викладену в його постанові від 23 грудня 1991 року, відповідно до якої заявник своїми двозначними і свідомо невизначеними заявами ввів американського суддю в оману, особливо щодо </w:t>
      </w:r>
      <w:r w:rsidRPr="00297B8B">
        <w:rPr>
          <w:lang w:val="uk-UA"/>
        </w:rPr>
        <w:lastRenderedPageBreak/>
        <w:t>ходу судового розгляду в Швейцарії, щоб домогтися рішення, що робить неможливим його явку на судовий розгляд</w:t>
      </w:r>
      <w:r w:rsidRPr="00721844">
        <w:rPr>
          <w:sz w:val="24"/>
          <w:szCs w:val="24"/>
          <w:vertAlign w:val="superscript"/>
          <w:lang w:val="uk-UA"/>
        </w:rPr>
        <w:footnoteReference w:id="46"/>
      </w:r>
      <w:r w:rsidRPr="00297B8B">
        <w:rPr>
          <w:lang w:val="uk-UA"/>
        </w:rPr>
        <w:t>.</w:t>
      </w:r>
    </w:p>
    <w:p w14:paraId="07C26CCE" w14:textId="1DB6914F" w:rsidR="007E24D9" w:rsidRPr="00297B8B" w:rsidRDefault="007E24D9" w:rsidP="007E24D9">
      <w:pPr>
        <w:tabs>
          <w:tab w:val="left" w:pos="993"/>
        </w:tabs>
        <w:spacing w:line="240" w:lineRule="auto"/>
        <w:contextualSpacing/>
        <w:rPr>
          <w:lang w:val="uk-UA"/>
        </w:rPr>
      </w:pPr>
      <w:r w:rsidRPr="00297B8B">
        <w:rPr>
          <w:lang w:val="uk-UA"/>
        </w:rPr>
        <w:t xml:space="preserve">У окремій думці суддя Х.Л. </w:t>
      </w:r>
      <w:proofErr w:type="spellStart"/>
      <w:r w:rsidRPr="00297B8B">
        <w:rPr>
          <w:lang w:val="uk-UA"/>
        </w:rPr>
        <w:t>Розакіс</w:t>
      </w:r>
      <w:proofErr w:type="spellEnd"/>
      <w:r w:rsidRPr="00297B8B">
        <w:rPr>
          <w:lang w:val="uk-UA"/>
        </w:rPr>
        <w:t xml:space="preserve"> зауважив, що заявник клопотав про відстрочку цього розгляду, посилаючись на неможливість явки зважаючи на наказ американського суду не залишати територію США. Оскільки ЄСПЛ є міжнародною організацією, він не може не визнати, що подібний наказ, виданий судом іншої країни, що має аналогічні з нашими юридичні та культурні традиції, є об'єктивною перешкодою до присутності заявника в кримінальному процесі в Швейцарії. Тому ЄСПЛ повинен зробити висновок, що відсутність заявника була виправданою. Оскільки Суд є міжнародним, то йому не личить, проігнорувавши об'єктивну реальність наказу не залишати територію, займатися замість американського судді сумнівним дослідженням обставин, що спонукали останнього накласти таку заборону на заявника. Тим більше, що ЄСПЛ не володіє всією повнотою елементів, які переконали американського суддю видати наказ, що забороняє заявнику залишати територію Сполучених Штатів Америки. Але, на жаль, більшість членів Палати якраз цим-то і зайнялася</w:t>
      </w:r>
      <w:r w:rsidRPr="00297B8B">
        <w:rPr>
          <w:vertAlign w:val="superscript"/>
          <w:lang w:val="uk-UA"/>
        </w:rPr>
        <w:footnoteReference w:id="47"/>
      </w:r>
      <w:r w:rsidRPr="00297B8B">
        <w:rPr>
          <w:lang w:val="uk-UA"/>
        </w:rPr>
        <w:t>.</w:t>
      </w:r>
    </w:p>
    <w:p w14:paraId="48D4C864" w14:textId="4E9C59E3" w:rsidR="007E24D9" w:rsidRPr="00297B8B" w:rsidRDefault="007E24D9" w:rsidP="007E24D9">
      <w:pPr>
        <w:tabs>
          <w:tab w:val="left" w:pos="993"/>
        </w:tabs>
        <w:spacing w:line="240" w:lineRule="auto"/>
        <w:contextualSpacing/>
        <w:rPr>
          <w:lang w:val="uk-UA"/>
        </w:rPr>
      </w:pPr>
      <w:r w:rsidRPr="00297B8B">
        <w:rPr>
          <w:lang w:val="uk-UA"/>
        </w:rPr>
        <w:t xml:space="preserve">У </w:t>
      </w:r>
      <w:r w:rsidRPr="00297B8B">
        <w:rPr>
          <w:i/>
          <w:iCs/>
          <w:lang w:val="uk-UA"/>
        </w:rPr>
        <w:t>справі «</w:t>
      </w:r>
      <w:proofErr w:type="spellStart"/>
      <w:r w:rsidRPr="00297B8B">
        <w:rPr>
          <w:i/>
          <w:iCs/>
          <w:lang w:val="uk-UA"/>
        </w:rPr>
        <w:t>Годді</w:t>
      </w:r>
      <w:proofErr w:type="spellEnd"/>
      <w:r w:rsidRPr="00297B8B">
        <w:rPr>
          <w:i/>
          <w:iCs/>
          <w:lang w:val="uk-UA"/>
        </w:rPr>
        <w:t xml:space="preserve"> проти Італії»</w:t>
      </w:r>
      <w:r w:rsidRPr="00297B8B">
        <w:rPr>
          <w:lang w:val="uk-UA"/>
        </w:rPr>
        <w:t xml:space="preserve"> ЄСПЛ дійшов висновку, що заочне судове провадження (</w:t>
      </w:r>
      <w:proofErr w:type="spellStart"/>
      <w:r w:rsidRPr="00297B8B">
        <w:rPr>
          <w:lang w:val="uk-UA"/>
        </w:rPr>
        <w:t>in</w:t>
      </w:r>
      <w:proofErr w:type="spellEnd"/>
      <w:r w:rsidRPr="00297B8B">
        <w:rPr>
          <w:lang w:val="uk-UA"/>
        </w:rPr>
        <w:t xml:space="preserve"> </w:t>
      </w:r>
      <w:proofErr w:type="spellStart"/>
      <w:r w:rsidRPr="00297B8B">
        <w:rPr>
          <w:lang w:val="uk-UA"/>
        </w:rPr>
        <w:t>absentia</w:t>
      </w:r>
      <w:proofErr w:type="spellEnd"/>
      <w:r w:rsidRPr="00297B8B">
        <w:rPr>
          <w:lang w:val="uk-UA"/>
        </w:rPr>
        <w:t>) особи, яка обвинувачується у вчиненні кримінального правопорушення і яка на той час була під вартою в іншому місті, коли захисникові цієї особи не було повідомлено про засідання, і не було можливості скористатися дієвим захистом призначеного захисника, порушує право на справедливий судовий розгляд. Суд також зазначив, що факт неявки підсудного в судове засідання, а також відсутність повідомлення його захисника вимагають від суду прояву активності в цілях досягнення належної реалізації процесуальних прав зацікавленої особи</w:t>
      </w:r>
      <w:r w:rsidRPr="00423574">
        <w:rPr>
          <w:sz w:val="24"/>
          <w:szCs w:val="24"/>
          <w:vertAlign w:val="superscript"/>
          <w:lang w:val="uk-UA"/>
        </w:rPr>
        <w:footnoteReference w:id="48"/>
      </w:r>
      <w:r w:rsidR="00423574" w:rsidRPr="00423574">
        <w:rPr>
          <w:sz w:val="24"/>
          <w:szCs w:val="24"/>
          <w:lang w:val="uk-UA"/>
        </w:rPr>
        <w:t>.</w:t>
      </w:r>
    </w:p>
    <w:p w14:paraId="26188EF4" w14:textId="0B1568ED" w:rsidR="007E24D9" w:rsidRPr="00297B8B" w:rsidRDefault="007E24D9" w:rsidP="007E24D9">
      <w:pPr>
        <w:tabs>
          <w:tab w:val="left" w:pos="993"/>
        </w:tabs>
        <w:spacing w:line="240" w:lineRule="auto"/>
        <w:contextualSpacing/>
        <w:rPr>
          <w:lang w:val="uk-UA"/>
        </w:rPr>
      </w:pPr>
      <w:r w:rsidRPr="00297B8B">
        <w:rPr>
          <w:lang w:val="uk-UA"/>
        </w:rPr>
        <w:t xml:space="preserve">У рішенні по </w:t>
      </w:r>
      <w:r w:rsidRPr="00297B8B">
        <w:rPr>
          <w:i/>
          <w:iCs/>
          <w:lang w:val="uk-UA"/>
        </w:rPr>
        <w:t>справі «</w:t>
      </w:r>
      <w:proofErr w:type="spellStart"/>
      <w:r w:rsidRPr="00297B8B">
        <w:rPr>
          <w:i/>
          <w:iCs/>
          <w:lang w:val="uk-UA"/>
        </w:rPr>
        <w:t>Колоцца</w:t>
      </w:r>
      <w:proofErr w:type="spellEnd"/>
      <w:r w:rsidRPr="00297B8B">
        <w:rPr>
          <w:i/>
          <w:iCs/>
          <w:lang w:val="uk-UA"/>
        </w:rPr>
        <w:t xml:space="preserve"> проти Італії»</w:t>
      </w:r>
      <w:r w:rsidRPr="00297B8B">
        <w:rPr>
          <w:lang w:val="uk-UA"/>
        </w:rPr>
        <w:t xml:space="preserve"> зазначено, що основне питання полягає в тому, чи не позбавив суд пана </w:t>
      </w:r>
      <w:proofErr w:type="spellStart"/>
      <w:r w:rsidRPr="00297B8B">
        <w:rPr>
          <w:lang w:val="uk-UA"/>
        </w:rPr>
        <w:t>Колоцца</w:t>
      </w:r>
      <w:proofErr w:type="spellEnd"/>
      <w:r w:rsidRPr="00297B8B">
        <w:rPr>
          <w:lang w:val="uk-UA"/>
        </w:rPr>
        <w:t xml:space="preserve"> права, гарантованого йому Конвенцією 1950 року, оскільки його справа розглядалася згідно з процедурою, яка застосовується тоді, коли місцеперебування особи не вдається встановити, причому особливість такої процедури полягає в тому, що, розглядаючи справу за відсутності сторони, яка не з’явилась, суд вважає його таким, що переховується від правосуддя. У цій справі не йдеться про обвинуваченого, який був повідомлений особисто і, будучи знайомий з обвинуваченням, в безумовній формі відмовився від здійснення свого права постати перед судом і захищати себе. Італійська влада лише </w:t>
      </w:r>
      <w:proofErr w:type="spellStart"/>
      <w:r w:rsidRPr="00297B8B">
        <w:rPr>
          <w:lang w:val="uk-UA"/>
        </w:rPr>
        <w:t>презюмувала</w:t>
      </w:r>
      <w:proofErr w:type="spellEnd"/>
      <w:r w:rsidRPr="00297B8B">
        <w:rPr>
          <w:lang w:val="uk-UA"/>
        </w:rPr>
        <w:t xml:space="preserve">, наділивши пана </w:t>
      </w:r>
      <w:proofErr w:type="spellStart"/>
      <w:r w:rsidRPr="00297B8B">
        <w:rPr>
          <w:lang w:val="uk-UA"/>
        </w:rPr>
        <w:t>Колоцца</w:t>
      </w:r>
      <w:proofErr w:type="spellEnd"/>
      <w:r w:rsidRPr="00297B8B">
        <w:rPr>
          <w:lang w:val="uk-UA"/>
        </w:rPr>
        <w:t xml:space="preserve"> статусом особи, що ховається від правосуддя, що така відмова мала місце. З точки </w:t>
      </w:r>
      <w:r w:rsidRPr="00297B8B">
        <w:rPr>
          <w:lang w:val="uk-UA"/>
        </w:rPr>
        <w:lastRenderedPageBreak/>
        <w:t xml:space="preserve">зору Суду, така презумпція недостатня. Аналіз фактів показує: у заявника не було підстав припускати, що проти нього розпочато судовий розгляд у кримінальній справі; просто вважалося, що він знає про це в силу того, що йому направлялися повідомлення спочатку з секретаріату слідчого, а в подальшому з канцелярії суду. Суд прийшов до висновку, що представлені йому матеріали не свідчать про відмову пана </w:t>
      </w:r>
      <w:proofErr w:type="spellStart"/>
      <w:r w:rsidRPr="00297B8B">
        <w:rPr>
          <w:lang w:val="uk-UA"/>
        </w:rPr>
        <w:t>Колоцца</w:t>
      </w:r>
      <w:proofErr w:type="spellEnd"/>
      <w:r w:rsidRPr="00297B8B">
        <w:rPr>
          <w:lang w:val="uk-UA"/>
        </w:rPr>
        <w:t xml:space="preserve"> від здійснення свого права постати перед судом і захищати себе, так само як і про прагнення ухилитися від зустрічі з правосуддям. Суд не вважає за необхідне встановлювати в загальній формі, що людина, яка обвинувачена у вчиненні кримінального правопорушення і фактично не брала участі в судовому процесі, відмовляється тим самим від використання прав, про які йде мова. Наявні у внутрішньому законодавстві засоби повинні бути ефективними, і особа, що опинилася в ситуації, подібної до тієї, в якій опинився пан </w:t>
      </w:r>
      <w:proofErr w:type="spellStart"/>
      <w:r w:rsidRPr="00297B8B">
        <w:rPr>
          <w:lang w:val="uk-UA"/>
        </w:rPr>
        <w:t>Колоцца</w:t>
      </w:r>
      <w:proofErr w:type="spellEnd"/>
      <w:r w:rsidRPr="00297B8B">
        <w:rPr>
          <w:lang w:val="uk-UA"/>
        </w:rPr>
        <w:t>, не може бути позбавлена можливості довести, що вона не прагнула ухилитися від правосуддя або що її відсутність була викликана непереборною силою</w:t>
      </w:r>
      <w:r w:rsidRPr="00297B8B">
        <w:rPr>
          <w:vertAlign w:val="superscript"/>
          <w:lang w:val="uk-UA"/>
        </w:rPr>
        <w:footnoteReference w:id="49"/>
      </w:r>
      <w:r w:rsidR="00423574">
        <w:rPr>
          <w:lang w:val="uk-UA"/>
        </w:rPr>
        <w:t>.</w:t>
      </w:r>
    </w:p>
    <w:p w14:paraId="1730EC54" w14:textId="3E4200BC" w:rsidR="007E24D9" w:rsidRPr="00297B8B" w:rsidRDefault="007E24D9" w:rsidP="007E24D9">
      <w:pPr>
        <w:tabs>
          <w:tab w:val="left" w:pos="993"/>
        </w:tabs>
        <w:spacing w:line="240" w:lineRule="auto"/>
        <w:contextualSpacing/>
        <w:rPr>
          <w:lang w:val="uk-UA"/>
        </w:rPr>
      </w:pPr>
      <w:r w:rsidRPr="00297B8B">
        <w:rPr>
          <w:lang w:val="uk-UA"/>
        </w:rPr>
        <w:t>Відмова від права, гарантованого Конвенцією, якщо це допустимо, повинна бути викладена недвозначним чином і супроводжуватися мінімальними гарантіями, порівнянними з його важливістю</w:t>
      </w:r>
      <w:r w:rsidRPr="00423574">
        <w:rPr>
          <w:sz w:val="24"/>
          <w:szCs w:val="24"/>
          <w:vertAlign w:val="superscript"/>
          <w:lang w:val="uk-UA"/>
        </w:rPr>
        <w:footnoteReference w:id="50"/>
      </w:r>
      <w:r w:rsidR="00423574" w:rsidRPr="00423574">
        <w:rPr>
          <w:sz w:val="24"/>
          <w:szCs w:val="24"/>
          <w:lang w:val="uk-UA"/>
        </w:rPr>
        <w:t>.</w:t>
      </w:r>
    </w:p>
    <w:p w14:paraId="4AE70325" w14:textId="0A560071" w:rsidR="007E24D9" w:rsidRPr="00297B8B" w:rsidRDefault="007E24D9" w:rsidP="007E24D9">
      <w:pPr>
        <w:spacing w:line="240" w:lineRule="auto"/>
        <w:rPr>
          <w:lang w:val="uk-UA"/>
        </w:rPr>
      </w:pPr>
      <w:r w:rsidRPr="00297B8B">
        <w:rPr>
          <w:lang w:val="uk-UA"/>
        </w:rPr>
        <w:t xml:space="preserve">Позиція ЄСПЛ щодо участі захисника у розгляді справи без участі підсудного (навіть якщо така можливість регламентована національним законодавством, як це передбачено КПК Нідерландів) полягає у тому, що той факт, що підсудний, незважаючи на належне дотримання процедури його виклику, не </w:t>
      </w:r>
      <w:r w:rsidR="00423574" w:rsidRPr="00297B8B">
        <w:rPr>
          <w:lang w:val="uk-UA"/>
        </w:rPr>
        <w:t>з’явився</w:t>
      </w:r>
      <w:r w:rsidRPr="00297B8B">
        <w:rPr>
          <w:lang w:val="uk-UA"/>
        </w:rPr>
        <w:t xml:space="preserve"> на судовий розгляд, не може навіть за відсутності поважної причини виправдати позбавлення його права, ґарантованого пунктом 3 статті 6 Конвенції 1950 року, на захист з допомогою свого захисника</w:t>
      </w:r>
      <w:r w:rsidRPr="00423574">
        <w:rPr>
          <w:sz w:val="24"/>
          <w:szCs w:val="24"/>
          <w:vertAlign w:val="superscript"/>
          <w:lang w:val="uk-UA"/>
        </w:rPr>
        <w:footnoteReference w:id="51"/>
      </w:r>
      <w:r w:rsidR="00423574" w:rsidRPr="00423574">
        <w:rPr>
          <w:sz w:val="24"/>
          <w:szCs w:val="24"/>
          <w:lang w:val="uk-UA"/>
        </w:rPr>
        <w:t>.</w:t>
      </w:r>
    </w:p>
    <w:p w14:paraId="1B7077DD" w14:textId="1B27F0BC" w:rsidR="007E24D9" w:rsidRPr="00297B8B" w:rsidRDefault="007E24D9" w:rsidP="007E24D9">
      <w:pPr>
        <w:spacing w:line="240" w:lineRule="auto"/>
        <w:rPr>
          <w:lang w:val="uk-UA"/>
        </w:rPr>
      </w:pPr>
      <w:r w:rsidRPr="00297B8B">
        <w:rPr>
          <w:lang w:val="uk-UA"/>
        </w:rPr>
        <w:t>У цій справі висловлена також окрема думка, згідно з якою система кримінальної процедури, яка призначена забезпечити присутність обвинуваченого на судовому розгляді його справи та на слуханні будь-якої апеляції і яка не дозволяє відсутньому правопорушникові бути представленим своїм захисником, якщо він відсутній без поважних причин, загалом, не суперечить Конвенції 1950 року</w:t>
      </w:r>
      <w:r w:rsidRPr="00423574">
        <w:rPr>
          <w:sz w:val="24"/>
          <w:szCs w:val="24"/>
          <w:vertAlign w:val="superscript"/>
          <w:lang w:val="uk-UA"/>
        </w:rPr>
        <w:footnoteReference w:id="52"/>
      </w:r>
      <w:r w:rsidRPr="00297B8B">
        <w:rPr>
          <w:lang w:val="uk-UA"/>
        </w:rPr>
        <w:t>.</w:t>
      </w:r>
    </w:p>
    <w:p w14:paraId="44B30F75" w14:textId="05256DD6" w:rsidR="007E24D9" w:rsidRPr="00297B8B" w:rsidRDefault="007E24D9" w:rsidP="007E24D9">
      <w:pPr>
        <w:spacing w:line="240" w:lineRule="auto"/>
        <w:rPr>
          <w:lang w:val="uk-UA"/>
        </w:rPr>
      </w:pPr>
      <w:r w:rsidRPr="00297B8B">
        <w:rPr>
          <w:lang w:val="uk-UA"/>
        </w:rPr>
        <w:t>Лише в особливо серйозних кримінальних справах інтереси правосуддя можуть потребувати, щоб обвинувачений завжди був присутній чи представлений, якщо необхідно, офіційно призначеним захисником</w:t>
      </w:r>
      <w:r w:rsidRPr="00423574">
        <w:rPr>
          <w:sz w:val="24"/>
          <w:szCs w:val="24"/>
          <w:vertAlign w:val="superscript"/>
          <w:lang w:val="uk-UA"/>
        </w:rPr>
        <w:footnoteReference w:id="53"/>
      </w:r>
      <w:r w:rsidR="00423574" w:rsidRPr="00423574">
        <w:rPr>
          <w:sz w:val="24"/>
          <w:szCs w:val="24"/>
          <w:lang w:val="uk-UA"/>
        </w:rPr>
        <w:t>.</w:t>
      </w:r>
    </w:p>
    <w:p w14:paraId="2464E1DC" w14:textId="691E7231" w:rsidR="007E24D9" w:rsidRPr="00423574" w:rsidRDefault="007E24D9" w:rsidP="007E24D9">
      <w:pPr>
        <w:spacing w:line="240" w:lineRule="auto"/>
        <w:rPr>
          <w:lang w:val="uk-UA"/>
        </w:rPr>
      </w:pPr>
      <w:r w:rsidRPr="00297B8B">
        <w:rPr>
          <w:lang w:val="uk-UA"/>
        </w:rPr>
        <w:lastRenderedPageBreak/>
        <w:t>Суд наголосив на перева</w:t>
      </w:r>
      <w:r>
        <w:rPr>
          <w:lang w:val="uk-UA"/>
        </w:rPr>
        <w:t>жаючому</w:t>
      </w:r>
      <w:r w:rsidRPr="00297B8B">
        <w:rPr>
          <w:lang w:val="uk-UA"/>
        </w:rPr>
        <w:t xml:space="preserve"> значенні забезпечення належного захисту обвинувачуваного. Право кожної особи, обвинуваченої в кримінальному злочині, на ефективний адвокатський захист є одним із основних атрибутів справедливого судового процесу. Обвинувачений не втрачає цього права лише на тій підставі, що він був відсутній на судовому засіданні. Навіть якщо законодавчий орган повинен був передбачити заходи, які б запобігали виникненню ситуацій із невиправданою відсутністю учасників судового засідання, він не був би спроможний карати їх, створюючи винятки щодо здійснення права на адвокатський захист. Законну вимогу присутності обвинувачуваного на розгляді його справи в суді можна виконати за </w:t>
      </w:r>
      <w:r w:rsidRPr="00423574">
        <w:rPr>
          <w:lang w:val="uk-UA"/>
        </w:rPr>
        <w:t>допомогою інших засобів, а не позбавленням його права на адвокатський захист</w:t>
      </w:r>
      <w:r w:rsidRPr="00423574">
        <w:rPr>
          <w:sz w:val="24"/>
          <w:szCs w:val="24"/>
          <w:vertAlign w:val="superscript"/>
          <w:lang w:val="uk-UA"/>
        </w:rPr>
        <w:footnoteReference w:id="54"/>
      </w:r>
      <w:r w:rsidR="00423574" w:rsidRPr="00423574">
        <w:rPr>
          <w:sz w:val="24"/>
          <w:szCs w:val="24"/>
          <w:lang w:val="uk-UA"/>
        </w:rPr>
        <w:t>.</w:t>
      </w:r>
    </w:p>
    <w:p w14:paraId="4D396D0B" w14:textId="0F9871E4" w:rsidR="007E24D9" w:rsidRPr="00423574" w:rsidRDefault="007E24D9" w:rsidP="007E24D9">
      <w:pPr>
        <w:spacing w:line="240" w:lineRule="auto"/>
        <w:rPr>
          <w:lang w:val="uk-UA"/>
        </w:rPr>
      </w:pPr>
      <w:r w:rsidRPr="00423574">
        <w:rPr>
          <w:lang w:val="uk-UA"/>
        </w:rPr>
        <w:t>Карати заявника за його відсутність в суді абсолютною забороною будь-якого захисту ЄСПЛ визнав непропорційним</w:t>
      </w:r>
      <w:r w:rsidRPr="00423574">
        <w:rPr>
          <w:sz w:val="24"/>
          <w:szCs w:val="24"/>
          <w:vertAlign w:val="superscript"/>
          <w:lang w:val="uk-UA"/>
        </w:rPr>
        <w:footnoteReference w:id="55"/>
      </w:r>
      <w:r w:rsidRPr="00423574">
        <w:rPr>
          <w:sz w:val="24"/>
          <w:szCs w:val="24"/>
          <w:lang w:val="uk-UA"/>
        </w:rPr>
        <w:t>.</w:t>
      </w:r>
    </w:p>
    <w:p w14:paraId="2F191AB6" w14:textId="0189D06B" w:rsidR="007E24D9" w:rsidRPr="00423574" w:rsidRDefault="007E24D9" w:rsidP="007E24D9">
      <w:pPr>
        <w:spacing w:line="240" w:lineRule="auto"/>
        <w:rPr>
          <w:lang w:val="uk-UA"/>
        </w:rPr>
      </w:pPr>
      <w:r w:rsidRPr="00423574">
        <w:rPr>
          <w:lang w:val="uk-UA"/>
        </w:rPr>
        <w:t xml:space="preserve">Таким чином, у практиці ЄСПЛ предметом розгляду були різні аспекти щодо здійснення процедури </w:t>
      </w:r>
      <w:proofErr w:type="spellStart"/>
      <w:r w:rsidRPr="00423574">
        <w:rPr>
          <w:lang w:val="uk-UA"/>
        </w:rPr>
        <w:t>in</w:t>
      </w:r>
      <w:proofErr w:type="spellEnd"/>
      <w:r w:rsidRPr="00423574">
        <w:rPr>
          <w:lang w:val="uk-UA"/>
        </w:rPr>
        <w:t xml:space="preserve"> </w:t>
      </w:r>
      <w:proofErr w:type="spellStart"/>
      <w:r w:rsidRPr="00423574">
        <w:rPr>
          <w:lang w:val="uk-UA"/>
        </w:rPr>
        <w:t>absentia</w:t>
      </w:r>
      <w:proofErr w:type="spellEnd"/>
      <w:r w:rsidRPr="00423574">
        <w:rPr>
          <w:sz w:val="24"/>
          <w:szCs w:val="24"/>
          <w:vertAlign w:val="superscript"/>
          <w:lang w:val="uk-UA"/>
        </w:rPr>
        <w:footnoteReference w:id="56"/>
      </w:r>
      <w:r w:rsidRPr="00423574">
        <w:rPr>
          <w:sz w:val="24"/>
          <w:szCs w:val="24"/>
          <w:lang w:val="uk-UA"/>
        </w:rPr>
        <w:t>:</w:t>
      </w:r>
    </w:p>
    <w:p w14:paraId="7122782E" w14:textId="77777777" w:rsidR="007E24D9" w:rsidRPr="00423574" w:rsidRDefault="007E24D9" w:rsidP="007E24D9">
      <w:pPr>
        <w:tabs>
          <w:tab w:val="left" w:pos="993"/>
        </w:tabs>
        <w:spacing w:line="240" w:lineRule="auto"/>
        <w:contextualSpacing/>
        <w:rPr>
          <w:lang w:val="uk-UA"/>
        </w:rPr>
      </w:pPr>
      <w:r w:rsidRPr="00423574">
        <w:rPr>
          <w:lang w:val="uk-UA"/>
        </w:rPr>
        <w:t xml:space="preserve">‒ дотримання порядку повідомлення особи про судовий розгляд та дії влади щодо забезпечення участі особи у засіданні; </w:t>
      </w:r>
    </w:p>
    <w:p w14:paraId="5269622A" w14:textId="77777777" w:rsidR="007E24D9" w:rsidRPr="00423574" w:rsidRDefault="007E24D9" w:rsidP="007E24D9">
      <w:pPr>
        <w:tabs>
          <w:tab w:val="left" w:pos="993"/>
        </w:tabs>
        <w:spacing w:line="240" w:lineRule="auto"/>
        <w:contextualSpacing/>
        <w:rPr>
          <w:lang w:val="uk-UA"/>
        </w:rPr>
      </w:pPr>
      <w:r w:rsidRPr="00423574">
        <w:rPr>
          <w:lang w:val="uk-UA"/>
        </w:rPr>
        <w:t xml:space="preserve">‒ ініціатива та дії самої особи щодо забезпечення своєї участі у засіданні суду; </w:t>
      </w:r>
    </w:p>
    <w:p w14:paraId="2FE7BD00" w14:textId="77777777" w:rsidR="007E24D9" w:rsidRPr="00423574" w:rsidRDefault="007E24D9" w:rsidP="007E24D9">
      <w:pPr>
        <w:tabs>
          <w:tab w:val="left" w:pos="993"/>
        </w:tabs>
        <w:spacing w:line="240" w:lineRule="auto"/>
        <w:contextualSpacing/>
        <w:rPr>
          <w:lang w:val="uk-UA"/>
        </w:rPr>
      </w:pPr>
      <w:r w:rsidRPr="00423574">
        <w:rPr>
          <w:lang w:val="uk-UA"/>
        </w:rPr>
        <w:t xml:space="preserve">‒ поважність причин, через які підсудний був відсутній; </w:t>
      </w:r>
    </w:p>
    <w:p w14:paraId="684A775F" w14:textId="77777777" w:rsidR="007E24D9" w:rsidRPr="00423574" w:rsidRDefault="007E24D9" w:rsidP="007E24D9">
      <w:pPr>
        <w:tabs>
          <w:tab w:val="left" w:pos="993"/>
        </w:tabs>
        <w:spacing w:line="240" w:lineRule="auto"/>
        <w:contextualSpacing/>
        <w:rPr>
          <w:lang w:val="uk-UA"/>
        </w:rPr>
      </w:pPr>
      <w:r w:rsidRPr="00423574">
        <w:rPr>
          <w:lang w:val="uk-UA"/>
        </w:rPr>
        <w:t xml:space="preserve">‒ оскарження заочного рішення; </w:t>
      </w:r>
    </w:p>
    <w:p w14:paraId="0BD27791" w14:textId="77777777" w:rsidR="007E24D9" w:rsidRPr="00423574" w:rsidRDefault="007E24D9" w:rsidP="007E24D9">
      <w:pPr>
        <w:tabs>
          <w:tab w:val="left" w:pos="993"/>
        </w:tabs>
        <w:spacing w:line="240" w:lineRule="auto"/>
        <w:contextualSpacing/>
        <w:rPr>
          <w:lang w:val="uk-UA"/>
        </w:rPr>
      </w:pPr>
      <w:r w:rsidRPr="00423574">
        <w:rPr>
          <w:lang w:val="uk-UA"/>
        </w:rPr>
        <w:t>‒ особливості здійснення захисту.</w:t>
      </w:r>
    </w:p>
    <w:p w14:paraId="2441B96A" w14:textId="73AB5C6A" w:rsidR="007E24D9" w:rsidRPr="00423574" w:rsidRDefault="007E24D9" w:rsidP="007E24D9">
      <w:pPr>
        <w:tabs>
          <w:tab w:val="left" w:pos="993"/>
        </w:tabs>
        <w:spacing w:line="240" w:lineRule="auto"/>
        <w:contextualSpacing/>
        <w:rPr>
          <w:lang w:val="uk-UA"/>
        </w:rPr>
      </w:pPr>
      <w:r w:rsidRPr="00423574">
        <w:rPr>
          <w:lang w:val="uk-UA"/>
        </w:rPr>
        <w:t xml:space="preserve">ЄСПЛ визнає провадження </w:t>
      </w:r>
      <w:proofErr w:type="spellStart"/>
      <w:r w:rsidRPr="00423574">
        <w:rPr>
          <w:lang w:val="uk-UA"/>
        </w:rPr>
        <w:t>in</w:t>
      </w:r>
      <w:proofErr w:type="spellEnd"/>
      <w:r w:rsidRPr="00423574">
        <w:rPr>
          <w:lang w:val="uk-UA"/>
        </w:rPr>
        <w:t xml:space="preserve"> </w:t>
      </w:r>
      <w:proofErr w:type="spellStart"/>
      <w:r w:rsidRPr="00423574">
        <w:rPr>
          <w:lang w:val="uk-UA"/>
        </w:rPr>
        <w:t>absentia</w:t>
      </w:r>
      <w:proofErr w:type="spellEnd"/>
      <w:r w:rsidRPr="00423574">
        <w:rPr>
          <w:lang w:val="uk-UA"/>
        </w:rPr>
        <w:t xml:space="preserve"> як засіб захисту правопорядку, якщо при цьому дотримуються права людини, гарантовані Конвенцією 1950 року. Тобто сама процедура не суперечить Конвенції 1950 року, а її реалізація має відбуватись без порушень конвенційних гарантій. У кожному випадку Суд досліджує національне законодавство, дії влади і скаржника і робить висновок про наявність або відсутність порушення ЄКПЛ</w:t>
      </w:r>
      <w:r w:rsidRPr="00423574">
        <w:rPr>
          <w:sz w:val="24"/>
          <w:szCs w:val="24"/>
          <w:vertAlign w:val="superscript"/>
          <w:lang w:val="uk-UA"/>
        </w:rPr>
        <w:footnoteReference w:id="57"/>
      </w:r>
      <w:r w:rsidR="00423574" w:rsidRPr="00423574">
        <w:rPr>
          <w:sz w:val="24"/>
          <w:szCs w:val="24"/>
          <w:lang w:val="uk-UA"/>
        </w:rPr>
        <w:t>.</w:t>
      </w:r>
    </w:p>
    <w:p w14:paraId="0872D2C8" w14:textId="4AA13837" w:rsidR="007E24D9" w:rsidRPr="00423574" w:rsidRDefault="007E24D9" w:rsidP="007E24D9">
      <w:pPr>
        <w:tabs>
          <w:tab w:val="left" w:pos="993"/>
        </w:tabs>
        <w:spacing w:line="240" w:lineRule="auto"/>
        <w:contextualSpacing/>
        <w:rPr>
          <w:lang w:val="uk-UA"/>
        </w:rPr>
      </w:pPr>
      <w:r w:rsidRPr="00423574">
        <w:rPr>
          <w:lang w:val="uk-UA"/>
        </w:rPr>
        <w:t xml:space="preserve">Національними судами при ухваленні рішень щодо здійснення спеціального досудового розслідування (СДР) та спеціального судового провадження (ССП) практично у кожному випадку застосовуються позиції ЄСПЛ, що сформульовані у наведених та деяких інших рішеннях, при цьому одні й ті самі цитати наводяться як у випадках задоволення клопотань про проведення СДР та /або ССП, так і у випадках відмови у їх задоволенні, що </w:t>
      </w:r>
      <w:r w:rsidRPr="00423574">
        <w:rPr>
          <w:lang w:val="uk-UA"/>
        </w:rPr>
        <w:lastRenderedPageBreak/>
        <w:t>дає підстави для висновку про випадки довільного тлумачення правових позицій Суду</w:t>
      </w:r>
      <w:r w:rsidRPr="00423574">
        <w:rPr>
          <w:vertAlign w:val="superscript"/>
          <w:lang w:val="uk-UA"/>
        </w:rPr>
        <w:footnoteReference w:id="58"/>
      </w:r>
      <w:r w:rsidR="00423574">
        <w:rPr>
          <w:lang w:val="uk-UA"/>
        </w:rPr>
        <w:t>.</w:t>
      </w:r>
    </w:p>
    <w:p w14:paraId="380CE9C5" w14:textId="77777777" w:rsidR="007E24D9" w:rsidRPr="00297B8B" w:rsidRDefault="007E24D9" w:rsidP="007E24D9">
      <w:pPr>
        <w:tabs>
          <w:tab w:val="left" w:pos="993"/>
        </w:tabs>
        <w:spacing w:line="240" w:lineRule="auto"/>
        <w:contextualSpacing/>
        <w:rPr>
          <w:lang w:val="uk-UA"/>
        </w:rPr>
      </w:pPr>
      <w:r w:rsidRPr="00423574">
        <w:rPr>
          <w:lang w:val="uk-UA"/>
        </w:rPr>
        <w:t xml:space="preserve">Отже, поряд з визнанням процедури </w:t>
      </w:r>
      <w:proofErr w:type="spellStart"/>
      <w:r w:rsidRPr="00423574">
        <w:rPr>
          <w:lang w:val="uk-UA"/>
        </w:rPr>
        <w:t>in</w:t>
      </w:r>
      <w:proofErr w:type="spellEnd"/>
      <w:r w:rsidRPr="00423574">
        <w:rPr>
          <w:lang w:val="uk-UA"/>
        </w:rPr>
        <w:t xml:space="preserve"> </w:t>
      </w:r>
      <w:proofErr w:type="spellStart"/>
      <w:r w:rsidRPr="00423574">
        <w:rPr>
          <w:lang w:val="uk-UA"/>
        </w:rPr>
        <w:t>absentia</w:t>
      </w:r>
      <w:proofErr w:type="spellEnd"/>
      <w:r w:rsidRPr="00297B8B">
        <w:rPr>
          <w:lang w:val="uk-UA"/>
        </w:rPr>
        <w:t xml:space="preserve"> такою, що не суперечить Конвенції 1950 року, Суд послідовно дотримується категоричної позиції щодо обов’язку держави забезпечити додержання прав підозрюваного, обвинуваченого.</w:t>
      </w:r>
    </w:p>
    <w:p w14:paraId="6270FD5C" w14:textId="22075508" w:rsidR="007E24D9" w:rsidRDefault="007E24D9" w:rsidP="007E24D9">
      <w:pPr>
        <w:tabs>
          <w:tab w:val="left" w:pos="993"/>
        </w:tabs>
        <w:spacing w:line="240" w:lineRule="auto"/>
        <w:contextualSpacing/>
        <w:rPr>
          <w:lang w:val="uk-UA"/>
        </w:rPr>
      </w:pPr>
    </w:p>
    <w:p w14:paraId="0E55CC08" w14:textId="77777777" w:rsidR="00423574" w:rsidRPr="00297B8B" w:rsidRDefault="00423574" w:rsidP="007E24D9">
      <w:pPr>
        <w:tabs>
          <w:tab w:val="left" w:pos="993"/>
        </w:tabs>
        <w:spacing w:line="240" w:lineRule="auto"/>
        <w:contextualSpacing/>
        <w:rPr>
          <w:lang w:val="uk-UA"/>
        </w:rPr>
      </w:pPr>
    </w:p>
    <w:p w14:paraId="23B4A79D" w14:textId="1304BB07" w:rsidR="007E24D9" w:rsidRPr="000B71D2" w:rsidRDefault="00E668F6" w:rsidP="007E24D9">
      <w:pPr>
        <w:spacing w:line="240" w:lineRule="auto"/>
        <w:rPr>
          <w:b/>
          <w:bCs/>
          <w:lang w:val="uk-UA"/>
        </w:rPr>
      </w:pPr>
      <w:r>
        <w:rPr>
          <w:b/>
          <w:bCs/>
          <w:lang w:val="uk-UA"/>
        </w:rPr>
        <w:t>5. </w:t>
      </w:r>
      <w:r w:rsidR="007E24D9" w:rsidRPr="000B71D2">
        <w:rPr>
          <w:b/>
          <w:bCs/>
          <w:lang w:val="uk-UA"/>
        </w:rPr>
        <w:t xml:space="preserve">Особливості використання практики Європейського суду з прав людини органами досудового розслідування під час здійснення спеціального </w:t>
      </w:r>
      <w:r w:rsidR="007E24D9">
        <w:rPr>
          <w:b/>
          <w:bCs/>
          <w:lang w:val="uk-UA"/>
        </w:rPr>
        <w:t>досудового розслідування</w:t>
      </w:r>
    </w:p>
    <w:p w14:paraId="648EE8CE" w14:textId="77777777" w:rsidR="007E24D9" w:rsidRDefault="007E24D9" w:rsidP="007E24D9">
      <w:pPr>
        <w:spacing w:line="240" w:lineRule="auto"/>
        <w:rPr>
          <w:lang w:val="uk-UA"/>
        </w:rPr>
      </w:pPr>
    </w:p>
    <w:p w14:paraId="59861E92" w14:textId="77777777" w:rsidR="007E24D9" w:rsidRPr="00E337AA" w:rsidRDefault="007E24D9" w:rsidP="007E24D9">
      <w:pPr>
        <w:spacing w:line="240" w:lineRule="auto"/>
        <w:rPr>
          <w:lang w:val="uk-UA"/>
        </w:rPr>
      </w:pPr>
      <w:r w:rsidRPr="00E337AA">
        <w:rPr>
          <w:lang w:val="uk-UA"/>
        </w:rPr>
        <w:t xml:space="preserve">Застосування практики </w:t>
      </w:r>
      <w:r>
        <w:rPr>
          <w:lang w:val="uk-UA"/>
        </w:rPr>
        <w:t>ЄСПЛ</w:t>
      </w:r>
      <w:r w:rsidRPr="00E337AA">
        <w:rPr>
          <w:lang w:val="uk-UA"/>
        </w:rPr>
        <w:t xml:space="preserve"> органами досудового розслідування під час здійснення спеціального досудового розслідування становить фундаментальну необхідність, що випливає з природи цього виду провадження та його потенційних ризиків для реалізації процесуальних прав підозрюваного. Спеціальне досудове розслідування як форма кримінального провадження за відсутності підозрюваного характеризується структурною асиметрією процесуальних можливостей сторін, що вимагає компенсаторного посилення міжнародних стандартів захисту прав людини у діяльності </w:t>
      </w:r>
      <w:r>
        <w:rPr>
          <w:lang w:val="uk-UA"/>
        </w:rPr>
        <w:t>сторони</w:t>
      </w:r>
      <w:r w:rsidRPr="00E337AA">
        <w:rPr>
          <w:lang w:val="uk-UA"/>
        </w:rPr>
        <w:t xml:space="preserve"> обвинувачення. Саме практика Європейського суду забезпечує необхідний рівень конкретизації конституційних принципів та процесуальних норм, дозволяючи органам досудового розслідування ухвалювати рішення у складних ситуаціях, коли національне законодавство не містить чітких орієнтирів.</w:t>
      </w:r>
    </w:p>
    <w:p w14:paraId="094FAAEC" w14:textId="73946D76" w:rsidR="007E24D9" w:rsidRPr="00E337AA" w:rsidRDefault="007E24D9" w:rsidP="007E24D9">
      <w:pPr>
        <w:spacing w:line="240" w:lineRule="auto"/>
        <w:rPr>
          <w:lang w:val="uk-UA"/>
        </w:rPr>
      </w:pPr>
      <w:r w:rsidRPr="00E337AA">
        <w:rPr>
          <w:lang w:val="uk-UA"/>
        </w:rPr>
        <w:t xml:space="preserve">Концептуальною основою для застосування практики Європейського суду є міжнародно-правові </w:t>
      </w:r>
      <w:r w:rsidR="00F5114C" w:rsidRPr="00E337AA">
        <w:rPr>
          <w:lang w:val="uk-UA"/>
        </w:rPr>
        <w:t>зобов’язання</w:t>
      </w:r>
      <w:r w:rsidRPr="00E337AA">
        <w:rPr>
          <w:lang w:val="uk-UA"/>
        </w:rPr>
        <w:t xml:space="preserve"> України як держави-учасниці Конвенції про захист прав людини і основоположних свобод. Ратифікація Конвенції означає не просто декларативне визнання прав людини, а прийняття на себе обов'язку забезпечувати ці права у повсякденній діяльності всіх державних органів, включаючи органи досудового розслідування. Міжнародні стандарти справедливого судочинства поширюються на всі стадії кримінального провадження, починаючи з моменту повідомлення особі про підозру, а не лише на судовий розгляд. Органи досудового розслідування є первинним рівнем реалізації конвенційних прав, оскільки саме на стадії збирання доказів та прийняття процесуальних рішень закладається фундамент справедливості або несправедливості всього провадження. Порушення прав на ранніх етапах розслідування можуть мати незворотний характер та фатально вплинути на можливість справедливого судового розгляду.</w:t>
      </w:r>
    </w:p>
    <w:p w14:paraId="505CD814" w14:textId="1091B6EF" w:rsidR="007E24D9" w:rsidRPr="00E337AA" w:rsidRDefault="007E24D9" w:rsidP="007E24D9">
      <w:pPr>
        <w:spacing w:line="240" w:lineRule="auto"/>
        <w:rPr>
          <w:lang w:val="uk-UA"/>
        </w:rPr>
      </w:pPr>
      <w:r w:rsidRPr="00E337AA">
        <w:rPr>
          <w:lang w:val="uk-UA"/>
        </w:rPr>
        <w:t xml:space="preserve">Специфіка спеціального досудового розслідування </w:t>
      </w:r>
      <w:r>
        <w:rPr>
          <w:lang w:val="uk-UA"/>
        </w:rPr>
        <w:t xml:space="preserve">включає </w:t>
      </w:r>
      <w:r w:rsidRPr="00E337AA">
        <w:rPr>
          <w:lang w:val="uk-UA"/>
        </w:rPr>
        <w:t>обмеженн</w:t>
      </w:r>
      <w:r>
        <w:rPr>
          <w:lang w:val="uk-UA"/>
        </w:rPr>
        <w:t>я</w:t>
      </w:r>
      <w:r w:rsidRPr="00E337AA">
        <w:rPr>
          <w:lang w:val="uk-UA"/>
        </w:rPr>
        <w:t xml:space="preserve"> можливостей підозрюваного захищати свої права через його </w:t>
      </w:r>
      <w:r w:rsidRPr="00E337AA">
        <w:rPr>
          <w:lang w:val="uk-UA"/>
        </w:rPr>
        <w:lastRenderedPageBreak/>
        <w:t xml:space="preserve">фізичну відсутність </w:t>
      </w:r>
      <w:r>
        <w:rPr>
          <w:lang w:val="uk-UA"/>
        </w:rPr>
        <w:t>під час</w:t>
      </w:r>
      <w:r w:rsidRPr="00E337AA">
        <w:rPr>
          <w:lang w:val="uk-UA"/>
        </w:rPr>
        <w:t xml:space="preserve"> процес</w:t>
      </w:r>
      <w:r>
        <w:rPr>
          <w:lang w:val="uk-UA"/>
        </w:rPr>
        <w:t>у</w:t>
      </w:r>
      <w:r w:rsidRPr="00E337AA">
        <w:rPr>
          <w:lang w:val="uk-UA"/>
        </w:rPr>
        <w:t xml:space="preserve">. Підозрюваний позбавлений можливості безпосередньо знайомитися з матеріалами провадження, давати пояснення, подавати докази, заявляти клопотання, брати участь у слідчих діях, оскаржувати рішення органів розслідування у режимі реального часу. Така ситуація створює </w:t>
      </w:r>
      <w:r w:rsidR="00423574" w:rsidRPr="00E337AA">
        <w:rPr>
          <w:lang w:val="uk-UA"/>
        </w:rPr>
        <w:t>об’єктивну</w:t>
      </w:r>
      <w:r w:rsidRPr="00E337AA">
        <w:rPr>
          <w:lang w:val="uk-UA"/>
        </w:rPr>
        <w:t xml:space="preserve"> нерівність між стороною обвинувачення, яка активно формує доказову базу, та стороною захисту, представленою лише призначеним захисником, </w:t>
      </w:r>
      <w:r>
        <w:rPr>
          <w:lang w:val="uk-UA"/>
        </w:rPr>
        <w:t>який часто</w:t>
      </w:r>
      <w:r w:rsidRPr="00E337AA">
        <w:rPr>
          <w:lang w:val="uk-UA"/>
        </w:rPr>
        <w:t xml:space="preserve"> не має повноцінного контакту з підзахисним. Ця нерівність не може бути повністю компенсована процедурними механізмами національного законодавства. Тому органи досудового розслідування повинні звертатися до практики Європейського суду як джерела додаткових процесуальних гарантій, що дозволяють зберегти справедливість провадження навіть за таких обставин.</w:t>
      </w:r>
    </w:p>
    <w:p w14:paraId="14DA67E3" w14:textId="18B3A66A" w:rsidR="007E24D9" w:rsidRPr="00E337AA" w:rsidRDefault="007E24D9" w:rsidP="007E24D9">
      <w:pPr>
        <w:spacing w:line="240" w:lineRule="auto"/>
        <w:rPr>
          <w:lang w:val="uk-UA"/>
        </w:rPr>
      </w:pPr>
      <w:r w:rsidRPr="00E337AA">
        <w:rPr>
          <w:lang w:val="uk-UA"/>
        </w:rPr>
        <w:t xml:space="preserve">Практика Європейського суду щодо провадження </w:t>
      </w:r>
      <w:proofErr w:type="spellStart"/>
      <w:r w:rsidRPr="00E337AA">
        <w:rPr>
          <w:lang w:val="uk-UA"/>
        </w:rPr>
        <w:t>in</w:t>
      </w:r>
      <w:proofErr w:type="spellEnd"/>
      <w:r w:rsidRPr="00E337AA">
        <w:rPr>
          <w:lang w:val="uk-UA"/>
        </w:rPr>
        <w:t xml:space="preserve"> </w:t>
      </w:r>
      <w:proofErr w:type="spellStart"/>
      <w:r w:rsidRPr="00E337AA">
        <w:rPr>
          <w:lang w:val="uk-UA"/>
        </w:rPr>
        <w:t>absentia</w:t>
      </w:r>
      <w:proofErr w:type="spellEnd"/>
      <w:r w:rsidRPr="00E337AA">
        <w:rPr>
          <w:lang w:val="uk-UA"/>
        </w:rPr>
        <w:t xml:space="preserve"> виробила систему критеріїв допустимості заочного розслідування та судового розгляду, які не зводяться до формального дотримання національних процедур, а вимагають забезпечення реального змісту права на захист. Органи досудового розслідування повинні демонструвати не просто виконання процедурних вимог про публікацію повідомлень чи призначення захисника, а реальні зусилля щодо встановлення місцезнаходження підозрюваного, інформування його про провадження, створення умов для можливої участі у процесі. Стандарт належної старанності, вироблений у страсбурзькій практиці, означає, що держава несе тягар доведення неможливості забезпечення участі підозрюваного у провадженні попри всі вжиті заходи. Органи досудового розслідування повинні систематично документувати спроби встановлення контакту з підозрюваним, використання різних каналів </w:t>
      </w:r>
      <w:r w:rsidR="00423574" w:rsidRPr="00E337AA">
        <w:rPr>
          <w:lang w:val="uk-UA"/>
        </w:rPr>
        <w:t>зв’язку</w:t>
      </w:r>
      <w:r w:rsidRPr="00E337AA">
        <w:rPr>
          <w:lang w:val="uk-UA"/>
        </w:rPr>
        <w:t>, звернення до міжнародних механізмів розшуку, що дозволить у майбутньому довести перед судом добросовісність виконання конвенційних зобов'язань.</w:t>
      </w:r>
    </w:p>
    <w:p w14:paraId="19D0232B" w14:textId="77777777" w:rsidR="007E24D9" w:rsidRPr="00E337AA" w:rsidRDefault="007E24D9" w:rsidP="007E24D9">
      <w:pPr>
        <w:spacing w:line="240" w:lineRule="auto"/>
        <w:rPr>
          <w:lang w:val="uk-UA"/>
        </w:rPr>
      </w:pPr>
      <w:r w:rsidRPr="00E337AA">
        <w:rPr>
          <w:lang w:val="uk-UA"/>
        </w:rPr>
        <w:t xml:space="preserve">Проблематика ефективності захисту у спеціальному досудовому розслідуванні вимагає від органів розслідування особливого ставлення до позиції захисника як єдиного представника інтересів відсутнього підозрюваного. Практика Європейського суду послідовно підкреслює, що право на захист не може зводитися до формальної присутності адвоката, а повинно забезпечувати реальну можливість впливати на хід провадження. Органи досудового розслідування у спеціальному провадженні повинні компенсувати відсутність підозрюваного через підвищену увагу до клопотань захисника, детальне обґрунтування відмов у задоволенні таких клопотань, надання захиснику додаткового часу для підготовки позицій у складних питаннях, забезпечення доступу до матеріалів провадження </w:t>
      </w:r>
      <w:r>
        <w:rPr>
          <w:lang w:val="uk-UA"/>
        </w:rPr>
        <w:t>відповідно до вимог законодавства</w:t>
      </w:r>
      <w:r w:rsidRPr="00E337AA">
        <w:rPr>
          <w:lang w:val="uk-UA"/>
        </w:rPr>
        <w:t xml:space="preserve">. </w:t>
      </w:r>
      <w:r>
        <w:rPr>
          <w:lang w:val="uk-UA"/>
        </w:rPr>
        <w:t>О</w:t>
      </w:r>
      <w:r w:rsidRPr="00E337AA">
        <w:rPr>
          <w:lang w:val="uk-UA"/>
        </w:rPr>
        <w:t>бмеження прав захисника у спеціальному провадженні повинно мати виняткове обґрунтування, оскільки воно подвійно обтяжує процесуальне становище відсутнього підозрюваного.</w:t>
      </w:r>
    </w:p>
    <w:p w14:paraId="60E1E8D5" w14:textId="77777777" w:rsidR="007E24D9" w:rsidRPr="00E337AA" w:rsidRDefault="007E24D9" w:rsidP="007E24D9">
      <w:pPr>
        <w:spacing w:line="240" w:lineRule="auto"/>
        <w:rPr>
          <w:lang w:val="uk-UA"/>
        </w:rPr>
      </w:pPr>
      <w:r w:rsidRPr="00E337AA">
        <w:rPr>
          <w:lang w:val="uk-UA"/>
        </w:rPr>
        <w:lastRenderedPageBreak/>
        <w:t>Застосування практики Європейського суду є критично важливим для забезпечення допустимості доказів, зібраних під час спеціального досудового розслідування. Органи досудового розслідування повинні забезпечувати максимально якісну фіксацію слідчих дій</w:t>
      </w:r>
      <w:r>
        <w:rPr>
          <w:lang w:val="uk-UA"/>
        </w:rPr>
        <w:t xml:space="preserve">, </w:t>
      </w:r>
      <w:proofErr w:type="spellStart"/>
      <w:r>
        <w:rPr>
          <w:lang w:val="uk-UA"/>
        </w:rPr>
        <w:t>в</w:t>
      </w:r>
      <w:r w:rsidRPr="00E337AA">
        <w:rPr>
          <w:lang w:val="uk-UA"/>
        </w:rPr>
        <w:t>ідеофіксація</w:t>
      </w:r>
      <w:proofErr w:type="spellEnd"/>
      <w:r w:rsidRPr="00E337AA">
        <w:rPr>
          <w:lang w:val="uk-UA"/>
        </w:rPr>
        <w:t xml:space="preserve"> допитів, детальне документування всіх обставин отримання показань, створення умов для постановки запитань захисником, навіть без конкретних інструкцій від підзахисного, залучення експертів для перевірки критичних версій становлять ті компенсаторні фактори, які дозволяють зберегти справедливість провадження. Органи досудового розслідування повинні усвідомлювати, що недоліки у збиранні доказів на стадії досудового розслідування не можуть бути повністю виправлені під час судового розгляду, особливо якщо первинні джерела інформації стають недоступними.</w:t>
      </w:r>
    </w:p>
    <w:p w14:paraId="55AE26C4" w14:textId="6ED9D3FD" w:rsidR="007E24D9" w:rsidRPr="00E337AA" w:rsidRDefault="007E24D9" w:rsidP="007E24D9">
      <w:pPr>
        <w:spacing w:line="240" w:lineRule="auto"/>
        <w:rPr>
          <w:lang w:val="uk-UA"/>
        </w:rPr>
      </w:pPr>
      <w:r w:rsidRPr="00E337AA">
        <w:rPr>
          <w:lang w:val="uk-UA"/>
        </w:rPr>
        <w:t xml:space="preserve">Принцип пропорційності, який пронизує всю практику </w:t>
      </w:r>
      <w:r>
        <w:rPr>
          <w:lang w:val="uk-UA"/>
        </w:rPr>
        <w:t>ЄСПЛ</w:t>
      </w:r>
      <w:r w:rsidRPr="00E337AA">
        <w:rPr>
          <w:lang w:val="uk-UA"/>
        </w:rPr>
        <w:t xml:space="preserve"> щодо обмеження прав людини, набуває особливого значення у спеціальному досудовому розслідуванні. Застосування заходів забезпечення кримінального провадження, зокрема арешту майна, тимчасового доступу до речей і документів, контролю за вчиненням злочину, становить втручання у права особи, яке повинно бути виправдане не лише формальними підставами національного законодавства, а й реальною необхідністю та відсутністю менш обтяжливих альтернатив. Органи досудового розслідування повинні обґрунтовувати кожен захід забезпечення через призму конкретних фактичних обставин справи, демонструвати </w:t>
      </w:r>
      <w:r w:rsidR="00AB59B0" w:rsidRPr="00E337AA">
        <w:rPr>
          <w:lang w:val="uk-UA"/>
        </w:rPr>
        <w:t>зв’язок</w:t>
      </w:r>
      <w:r w:rsidRPr="00E337AA">
        <w:rPr>
          <w:lang w:val="uk-UA"/>
        </w:rPr>
        <w:t xml:space="preserve"> між заходом та метою розслідування, оцінювати співмірність обмеження прав з тяжкістю підозри та очікуваним покаранням. Шаблонні формулювання у клопотаннях про застосування заходів забезпечення не відповідають стандарту пропорційності, вироблений у практиці</w:t>
      </w:r>
      <w:r>
        <w:rPr>
          <w:lang w:val="uk-UA"/>
        </w:rPr>
        <w:t xml:space="preserve"> Суду</w:t>
      </w:r>
      <w:r w:rsidRPr="00E337AA">
        <w:rPr>
          <w:lang w:val="uk-UA"/>
        </w:rPr>
        <w:t>. За відсутності підозрюваного, який міг би оскаржити непропорційні обмеження, органи досудового розслідування повинні самостійно здійснювати ретельну перевірку необхідності кожного втручання у права особи.</w:t>
      </w:r>
    </w:p>
    <w:p w14:paraId="151222EB" w14:textId="77777777" w:rsidR="007E24D9" w:rsidRPr="00E337AA" w:rsidRDefault="007E24D9" w:rsidP="007E24D9">
      <w:pPr>
        <w:spacing w:line="240" w:lineRule="auto"/>
        <w:rPr>
          <w:lang w:val="uk-UA"/>
        </w:rPr>
      </w:pPr>
      <w:r w:rsidRPr="00E337AA">
        <w:rPr>
          <w:lang w:val="uk-UA"/>
        </w:rPr>
        <w:t xml:space="preserve">Дотримання принципу презумпції невинуватості у спеціальному досудовому розслідуванні вимагає особливої обережності у публічних комунікаціях та внутрішній </w:t>
      </w:r>
      <w:proofErr w:type="spellStart"/>
      <w:r w:rsidRPr="00E337AA">
        <w:rPr>
          <w:lang w:val="uk-UA"/>
        </w:rPr>
        <w:t>логіці</w:t>
      </w:r>
      <w:proofErr w:type="spellEnd"/>
      <w:r w:rsidRPr="00E337AA">
        <w:rPr>
          <w:lang w:val="uk-UA"/>
        </w:rPr>
        <w:t xml:space="preserve"> розслідування. Органи досудового розслідування повинні уникати формулювань, які передбачають винуватість особи до її встановлення судом, оскільки такі висловлювання можуть мати особливо негативний вплив за відсутності підозрюваного, який не може публічно спростувати твердження органів обвинувачення. Практика Європейського суду встановлює жорсткі стандарти щодо офіційних заяв про винуватість особи, які повинні дотримуватися на всіх стадіях провадження. Органи досудового розслідування повинні формулювати свої висновки у категоріях підозри та обґрунтованих припущень, а не категоричних тверджень про вчинення злочину. Презумпція невинуватості повинна також проявлятися у всебічності </w:t>
      </w:r>
      <w:r w:rsidRPr="00E337AA">
        <w:rPr>
          <w:lang w:val="uk-UA"/>
        </w:rPr>
        <w:lastRenderedPageBreak/>
        <w:t>розслідування, коли органи обвинувачення активно перевіряють не лише викривальні, а й виправдувальні версії, збирають докази як на користь обвинувачення, так і на користь захисту.</w:t>
      </w:r>
    </w:p>
    <w:p w14:paraId="73D2528E" w14:textId="77777777" w:rsidR="007E24D9" w:rsidRPr="00E337AA" w:rsidRDefault="007E24D9" w:rsidP="007E24D9">
      <w:pPr>
        <w:spacing w:line="240" w:lineRule="auto"/>
        <w:rPr>
          <w:lang w:val="uk-UA"/>
        </w:rPr>
      </w:pPr>
      <w:r w:rsidRPr="00E337AA">
        <w:rPr>
          <w:lang w:val="uk-UA"/>
        </w:rPr>
        <w:t xml:space="preserve">Проблематика розумних строків провадження у спеціальному досудовому розслідуванні вимагає від органів розслідування активної процесуальної позиції та систематичного вжиття заходів для </w:t>
      </w:r>
      <w:r>
        <w:rPr>
          <w:lang w:val="uk-UA"/>
        </w:rPr>
        <w:t>руху провадження</w:t>
      </w:r>
      <w:r w:rsidRPr="00E337AA">
        <w:rPr>
          <w:lang w:val="uk-UA"/>
        </w:rPr>
        <w:t xml:space="preserve">. Практика </w:t>
      </w:r>
      <w:r>
        <w:rPr>
          <w:lang w:val="uk-UA"/>
        </w:rPr>
        <w:t>ЄСПЛ</w:t>
      </w:r>
      <w:r w:rsidRPr="00E337AA">
        <w:rPr>
          <w:lang w:val="uk-UA"/>
        </w:rPr>
        <w:t xml:space="preserve"> оцінює розумність строків через складність справи, поведінку компетентних органів та значення провадження для особи. Органи досудового розслідування повинні демонструвати інтенсивність процесуальних дій, відсутність невиправданих пауз у розслідуванні, систематичне вжиття заходів для встановлення місцезнаходження підозрюваного та забезпечення його участі у провадженні. Пасивне очікування появи підозрюваного без активних дій з його розшуку не відповідає стандарту розумних строків та може призвести до визнання порушення конвенційних прав.</w:t>
      </w:r>
    </w:p>
    <w:p w14:paraId="66B612D6" w14:textId="77777777" w:rsidR="007E24D9" w:rsidRPr="00E337AA" w:rsidRDefault="007E24D9" w:rsidP="007E24D9">
      <w:pPr>
        <w:spacing w:line="240" w:lineRule="auto"/>
        <w:rPr>
          <w:lang w:val="uk-UA"/>
        </w:rPr>
      </w:pPr>
      <w:r w:rsidRPr="00E337AA">
        <w:rPr>
          <w:lang w:val="uk-UA"/>
        </w:rPr>
        <w:t xml:space="preserve">Інтеграція практики </w:t>
      </w:r>
      <w:r>
        <w:rPr>
          <w:lang w:val="uk-UA"/>
        </w:rPr>
        <w:t>ЄСПЛ</w:t>
      </w:r>
      <w:r w:rsidRPr="00E337AA">
        <w:rPr>
          <w:lang w:val="uk-UA"/>
        </w:rPr>
        <w:t xml:space="preserve"> у діяльність органів досудового розслідування під час спеціального провадження має також превентивне значення для захисту репутації держави та запобігання фінансовим втратам від виплати сатисфакції. </w:t>
      </w:r>
      <w:r>
        <w:rPr>
          <w:lang w:val="uk-UA"/>
        </w:rPr>
        <w:t>П</w:t>
      </w:r>
      <w:r w:rsidRPr="00E337AA">
        <w:rPr>
          <w:lang w:val="uk-UA"/>
        </w:rPr>
        <w:t xml:space="preserve">орушення конвенційних прав на стадії досудового розслідування призводять до численних звернень до </w:t>
      </w:r>
      <w:r>
        <w:rPr>
          <w:lang w:val="uk-UA"/>
        </w:rPr>
        <w:t>ЄСПЛ</w:t>
      </w:r>
      <w:r w:rsidRPr="00E337AA">
        <w:rPr>
          <w:lang w:val="uk-UA"/>
        </w:rPr>
        <w:t xml:space="preserve"> та констатації порушень, що завдає шкоди міжнародному іміджу України та вимагає бюджетних витрат. Застосування практики </w:t>
      </w:r>
      <w:r>
        <w:rPr>
          <w:lang w:val="uk-UA"/>
        </w:rPr>
        <w:t>ЄСПЛ</w:t>
      </w:r>
      <w:r w:rsidRPr="00E337AA">
        <w:rPr>
          <w:lang w:val="uk-UA"/>
        </w:rPr>
        <w:t xml:space="preserve"> на ранніх стадіях провадження дозволяє запобігти порушенням та зменшити ймовірність успішних скарг до міжнародних інстанцій. Органи досудового розслідування повинні сприймати конвенційні стандарти не як додатковий тягар, а як інструмент підвищення якості розслідування та гарантію легітимності кримінального переслідування.</w:t>
      </w:r>
    </w:p>
    <w:p w14:paraId="71FD8251" w14:textId="77777777" w:rsidR="007E24D9" w:rsidRPr="000B71D2" w:rsidRDefault="007E24D9" w:rsidP="007E24D9">
      <w:pPr>
        <w:spacing w:line="240" w:lineRule="auto"/>
        <w:rPr>
          <w:lang w:val="uk-UA"/>
        </w:rPr>
      </w:pPr>
      <w:r w:rsidRPr="00E337AA">
        <w:rPr>
          <w:lang w:val="uk-UA"/>
        </w:rPr>
        <w:t xml:space="preserve">Таким чином, застосування практики Європейського суду з прав людини органами досудового розслідування під час здійснення спеціального досудового розслідування є фундаментальною вимогою, що випливає з природи провадження за відсутності підозрюваного та необхідності компенсації структурних дефіцитів процесуальних можливостей сторони захисту. Міжнародні стандарти справедливого судочинства забезпечують конкретизацію принципів національного законодавства, дозволяючи органам </w:t>
      </w:r>
      <w:r>
        <w:rPr>
          <w:lang w:val="uk-UA"/>
        </w:rPr>
        <w:t xml:space="preserve">досудового </w:t>
      </w:r>
      <w:r w:rsidRPr="00E337AA">
        <w:rPr>
          <w:lang w:val="uk-UA"/>
        </w:rPr>
        <w:t xml:space="preserve">розслідування ухвалювати обґрунтовані рішення у складних ситуаціях. Практика Європейського суду встановлює підвищені вимоги до належного повідомлення підозрюваного, ефективності захисту, допустимості доказів, пропорційності обмежень прав, дотримання презумпції невинуватості, розумності строків провадження, які повинні бути </w:t>
      </w:r>
      <w:proofErr w:type="spellStart"/>
      <w:r w:rsidRPr="00E337AA">
        <w:rPr>
          <w:lang w:val="uk-UA"/>
        </w:rPr>
        <w:t>імплементовані</w:t>
      </w:r>
      <w:proofErr w:type="spellEnd"/>
      <w:r w:rsidRPr="00E337AA">
        <w:rPr>
          <w:lang w:val="uk-UA"/>
        </w:rPr>
        <w:t xml:space="preserve"> у повсякденну діяльність слідчих та прокурорів для забезпечення справедливості спеціального </w:t>
      </w:r>
      <w:r>
        <w:rPr>
          <w:lang w:val="uk-UA"/>
        </w:rPr>
        <w:t>досудового розслідування</w:t>
      </w:r>
      <w:r w:rsidRPr="00E337AA">
        <w:rPr>
          <w:lang w:val="uk-UA"/>
        </w:rPr>
        <w:t>.</w:t>
      </w:r>
    </w:p>
    <w:p w14:paraId="257D50D1" w14:textId="6C94C234" w:rsidR="007E24D9" w:rsidRPr="00AB59B0" w:rsidRDefault="007E24D9" w:rsidP="007E24D9">
      <w:pPr>
        <w:tabs>
          <w:tab w:val="left" w:pos="993"/>
        </w:tabs>
        <w:spacing w:line="240" w:lineRule="auto"/>
        <w:rPr>
          <w:lang w:val="uk-UA"/>
        </w:rPr>
      </w:pPr>
      <w:r w:rsidRPr="000B71D2">
        <w:rPr>
          <w:lang w:val="uk-UA"/>
        </w:rPr>
        <w:lastRenderedPageBreak/>
        <w:t xml:space="preserve">Завдяки аналізу низки рішень ЄСПЛ, що стосуються спеціального </w:t>
      </w:r>
      <w:r w:rsidRPr="00AB59B0">
        <w:rPr>
          <w:lang w:val="uk-UA"/>
        </w:rPr>
        <w:t>кримінального провадження, висвітлимо перелік позицій ЄСПЛ, які будуть корисними органам досудового розслідування</w:t>
      </w:r>
      <w:r w:rsidRPr="00AB59B0">
        <w:rPr>
          <w:sz w:val="24"/>
          <w:szCs w:val="24"/>
          <w:vertAlign w:val="superscript"/>
          <w:lang w:val="uk-UA"/>
        </w:rPr>
        <w:footnoteReference w:id="59"/>
      </w:r>
      <w:r w:rsidRPr="00AB59B0">
        <w:rPr>
          <w:sz w:val="24"/>
          <w:szCs w:val="24"/>
          <w:lang w:val="uk-UA"/>
        </w:rPr>
        <w:t>:</w:t>
      </w:r>
    </w:p>
    <w:p w14:paraId="53923146" w14:textId="713031E5" w:rsidR="007E24D9" w:rsidRPr="00170EAF" w:rsidRDefault="007E24D9" w:rsidP="007E24D9">
      <w:pPr>
        <w:numPr>
          <w:ilvl w:val="0"/>
          <w:numId w:val="11"/>
        </w:numPr>
        <w:tabs>
          <w:tab w:val="left" w:pos="993"/>
        </w:tabs>
        <w:spacing w:line="240" w:lineRule="auto"/>
        <w:ind w:left="0" w:firstLine="567"/>
        <w:contextualSpacing/>
        <w:rPr>
          <w:i/>
          <w:iCs/>
          <w:lang w:val="uk-UA"/>
        </w:rPr>
      </w:pPr>
      <w:r w:rsidRPr="00AB59B0">
        <w:rPr>
          <w:lang w:val="uk-UA"/>
        </w:rPr>
        <w:t>визнання факту захисту заявника адвокатом, призначеним членом сім’ї, у межах кримінального провадження щодо першого як такого, що підтверджує обізнаність заявника про порушене стосовно нього провадження – порушення Конвенції 1950 року</w:t>
      </w:r>
      <w:r w:rsidRPr="00AB59B0">
        <w:rPr>
          <w:sz w:val="24"/>
          <w:szCs w:val="24"/>
          <w:vertAlign w:val="superscript"/>
          <w:lang w:val="uk-UA"/>
        </w:rPr>
        <w:footnoteReference w:id="60"/>
      </w:r>
      <w:r w:rsidR="00AB59B0" w:rsidRPr="00AB59B0">
        <w:rPr>
          <w:sz w:val="24"/>
          <w:szCs w:val="24"/>
          <w:lang w:val="uk-UA"/>
        </w:rPr>
        <w:t xml:space="preserve"> </w:t>
      </w:r>
      <w:r w:rsidRPr="00170EAF">
        <w:rPr>
          <w:i/>
          <w:iCs/>
          <w:lang w:val="uk-UA"/>
        </w:rPr>
        <w:t>(рішення ЄСПЛ у справі «</w:t>
      </w:r>
      <w:proofErr w:type="spellStart"/>
      <w:r w:rsidRPr="00170EAF">
        <w:rPr>
          <w:i/>
          <w:iCs/>
          <w:lang w:val="uk-UA"/>
        </w:rPr>
        <w:t>Шкалла</w:t>
      </w:r>
      <w:proofErr w:type="spellEnd"/>
      <w:r w:rsidRPr="00170EAF">
        <w:rPr>
          <w:i/>
          <w:iCs/>
          <w:lang w:val="uk-UA"/>
        </w:rPr>
        <w:t xml:space="preserve"> проти Албанії» від 10 травня 2011 року (заява № 26866/05));</w:t>
      </w:r>
    </w:p>
    <w:p w14:paraId="2A7931FB" w14:textId="5AD033FB" w:rsidR="007E24D9" w:rsidRPr="00AB59B0" w:rsidRDefault="007E24D9" w:rsidP="007E24D9">
      <w:pPr>
        <w:numPr>
          <w:ilvl w:val="0"/>
          <w:numId w:val="11"/>
        </w:numPr>
        <w:tabs>
          <w:tab w:val="left" w:pos="993"/>
        </w:tabs>
        <w:spacing w:line="240" w:lineRule="auto"/>
        <w:ind w:left="0" w:firstLine="567"/>
        <w:contextualSpacing/>
        <w:rPr>
          <w:lang w:val="uk-UA"/>
        </w:rPr>
      </w:pPr>
      <w:r w:rsidRPr="00AB59B0">
        <w:rPr>
          <w:lang w:val="uk-UA"/>
        </w:rPr>
        <w:t>відмова захисника в представництві заявника за його відсутності – порушення Конвенції 1950 року</w:t>
      </w:r>
      <w:r w:rsidRPr="00AB59B0">
        <w:rPr>
          <w:sz w:val="24"/>
          <w:szCs w:val="24"/>
          <w:vertAlign w:val="superscript"/>
          <w:lang w:val="uk-UA"/>
        </w:rPr>
        <w:footnoteReference w:id="61"/>
      </w:r>
      <w:r w:rsidRPr="00AB59B0">
        <w:rPr>
          <w:lang w:val="uk-UA"/>
        </w:rPr>
        <w:t xml:space="preserve"> </w:t>
      </w:r>
      <w:r w:rsidRPr="00170EAF">
        <w:rPr>
          <w:i/>
          <w:iCs/>
          <w:lang w:val="uk-UA"/>
        </w:rPr>
        <w:t xml:space="preserve">(рішення ЄСПЛ у справі «Ван </w:t>
      </w:r>
      <w:proofErr w:type="spellStart"/>
      <w:r w:rsidRPr="00170EAF">
        <w:rPr>
          <w:i/>
          <w:iCs/>
          <w:lang w:val="uk-UA"/>
        </w:rPr>
        <w:t>Гейсегем</w:t>
      </w:r>
      <w:proofErr w:type="spellEnd"/>
      <w:r w:rsidRPr="00170EAF">
        <w:rPr>
          <w:i/>
          <w:iCs/>
          <w:lang w:val="uk-UA"/>
        </w:rPr>
        <w:t xml:space="preserve"> проти Бельгії» від 21 січня 1999 року (заява № 26103/95));</w:t>
      </w:r>
    </w:p>
    <w:p w14:paraId="067F4513" w14:textId="5A9481EE" w:rsidR="007E24D9" w:rsidRPr="00C23115" w:rsidRDefault="007E24D9" w:rsidP="007E24D9">
      <w:pPr>
        <w:numPr>
          <w:ilvl w:val="0"/>
          <w:numId w:val="11"/>
        </w:numPr>
        <w:tabs>
          <w:tab w:val="left" w:pos="993"/>
        </w:tabs>
        <w:spacing w:line="240" w:lineRule="auto"/>
        <w:ind w:left="0" w:firstLine="567"/>
        <w:contextualSpacing/>
        <w:rPr>
          <w:i/>
          <w:iCs/>
          <w:lang w:val="uk-UA"/>
        </w:rPr>
      </w:pPr>
      <w:r w:rsidRPr="00AB59B0">
        <w:rPr>
          <w:lang w:val="uk-UA"/>
        </w:rPr>
        <w:t>призначення слідчим захисника в межах надання заявнику безоплатної правової допомоги за відсутності для цього підстав й імовірної наявності зв’язку слідчого із захисником заявника, обраним за власним вибором заявника – порушення Конвенції 1950 року</w:t>
      </w:r>
      <w:r w:rsidRPr="00AB59B0">
        <w:rPr>
          <w:sz w:val="24"/>
          <w:szCs w:val="24"/>
          <w:vertAlign w:val="superscript"/>
          <w:lang w:val="uk-UA"/>
        </w:rPr>
        <w:footnoteReference w:id="62"/>
      </w:r>
      <w:r w:rsidR="00AB59B0" w:rsidRPr="00AB59B0">
        <w:rPr>
          <w:sz w:val="24"/>
          <w:szCs w:val="24"/>
          <w:lang w:val="uk-UA"/>
        </w:rPr>
        <w:t xml:space="preserve"> </w:t>
      </w:r>
      <w:r w:rsidRPr="00C23115">
        <w:rPr>
          <w:i/>
          <w:iCs/>
          <w:lang w:val="uk-UA"/>
        </w:rPr>
        <w:t>(рішення ЄСПЛ у справі «</w:t>
      </w:r>
      <w:proofErr w:type="spellStart"/>
      <w:r w:rsidRPr="00C23115">
        <w:rPr>
          <w:i/>
          <w:iCs/>
          <w:lang w:val="uk-UA"/>
        </w:rPr>
        <w:t>Лобжанідзе</w:t>
      </w:r>
      <w:proofErr w:type="spellEnd"/>
      <w:r w:rsidRPr="00C23115">
        <w:rPr>
          <w:i/>
          <w:iCs/>
          <w:lang w:val="uk-UA"/>
        </w:rPr>
        <w:t xml:space="preserve"> та </w:t>
      </w:r>
      <w:proofErr w:type="spellStart"/>
      <w:r w:rsidRPr="00C23115">
        <w:rPr>
          <w:i/>
          <w:iCs/>
          <w:lang w:val="uk-UA"/>
        </w:rPr>
        <w:t>Перадзе</w:t>
      </w:r>
      <w:proofErr w:type="spellEnd"/>
      <w:r w:rsidRPr="00C23115">
        <w:rPr>
          <w:i/>
          <w:iCs/>
          <w:lang w:val="uk-UA"/>
        </w:rPr>
        <w:t xml:space="preserve"> проти Грузії» від 27 лютого 2020 року (заяви №</w:t>
      </w:r>
      <w:r w:rsidR="00AB59B0" w:rsidRPr="00C23115">
        <w:rPr>
          <w:i/>
          <w:iCs/>
          <w:lang w:val="uk-UA"/>
        </w:rPr>
        <w:t> </w:t>
      </w:r>
      <w:r w:rsidRPr="00C23115">
        <w:rPr>
          <w:i/>
          <w:iCs/>
          <w:lang w:val="uk-UA"/>
        </w:rPr>
        <w:t>21447/11 та 35839/11));</w:t>
      </w:r>
    </w:p>
    <w:p w14:paraId="5B89AA0A" w14:textId="46D17B0B" w:rsidR="007E24D9" w:rsidRPr="00AB59B0" w:rsidRDefault="007E24D9" w:rsidP="007E24D9">
      <w:pPr>
        <w:numPr>
          <w:ilvl w:val="0"/>
          <w:numId w:val="11"/>
        </w:numPr>
        <w:tabs>
          <w:tab w:val="left" w:pos="993"/>
        </w:tabs>
        <w:spacing w:line="240" w:lineRule="auto"/>
        <w:ind w:left="0" w:firstLine="567"/>
        <w:contextualSpacing/>
        <w:rPr>
          <w:lang w:val="uk-UA"/>
        </w:rPr>
      </w:pPr>
      <w:r w:rsidRPr="00AB59B0">
        <w:rPr>
          <w:lang w:val="uk-UA"/>
        </w:rPr>
        <w:t>введення судді суду Сполучених Штатів Америки в оману для того, щоб він видав розпорядження про заборону виїзду з країни, що унеможливило участь заявника в судовому розгляді у Швейцарії – не є порушенням Конвенції 1950 року</w:t>
      </w:r>
      <w:r w:rsidRPr="00AB59B0">
        <w:rPr>
          <w:sz w:val="24"/>
          <w:szCs w:val="24"/>
          <w:vertAlign w:val="superscript"/>
          <w:lang w:val="uk-UA"/>
        </w:rPr>
        <w:footnoteReference w:id="63"/>
      </w:r>
      <w:r w:rsidRPr="00AB59B0">
        <w:rPr>
          <w:lang w:val="uk-UA"/>
        </w:rPr>
        <w:t xml:space="preserve"> </w:t>
      </w:r>
      <w:r w:rsidRPr="00C23115">
        <w:rPr>
          <w:i/>
          <w:iCs/>
          <w:lang w:val="uk-UA"/>
        </w:rPr>
        <w:t>(рішення ЄСПЛ у справі «</w:t>
      </w:r>
      <w:proofErr w:type="spellStart"/>
      <w:r w:rsidRPr="00C23115">
        <w:rPr>
          <w:i/>
          <w:iCs/>
          <w:lang w:val="uk-UA"/>
        </w:rPr>
        <w:t>Меденіка</w:t>
      </w:r>
      <w:proofErr w:type="spellEnd"/>
      <w:r w:rsidRPr="00C23115">
        <w:rPr>
          <w:i/>
          <w:iCs/>
          <w:lang w:val="uk-UA"/>
        </w:rPr>
        <w:t xml:space="preserve"> проти Швейцарії» від 14 червня 2001 року (заява № 20491/92));</w:t>
      </w:r>
    </w:p>
    <w:p w14:paraId="4B4D2E0E" w14:textId="4CFED5F3" w:rsidR="007E24D9" w:rsidRPr="000B71D2" w:rsidRDefault="007E24D9" w:rsidP="007E24D9">
      <w:pPr>
        <w:numPr>
          <w:ilvl w:val="0"/>
          <w:numId w:val="11"/>
        </w:numPr>
        <w:tabs>
          <w:tab w:val="left" w:pos="993"/>
        </w:tabs>
        <w:spacing w:line="240" w:lineRule="auto"/>
        <w:ind w:left="0" w:firstLine="567"/>
        <w:contextualSpacing/>
        <w:rPr>
          <w:lang w:val="uk-UA"/>
        </w:rPr>
      </w:pPr>
      <w:r w:rsidRPr="000B71D2">
        <w:rPr>
          <w:lang w:val="uk-UA"/>
        </w:rPr>
        <w:t xml:space="preserve">тримання особи під вартою як частина заходів, спрямованих на реалізацію покарання, призначеного </w:t>
      </w:r>
      <w:proofErr w:type="spellStart"/>
      <w:r w:rsidRPr="000B71D2">
        <w:rPr>
          <w:lang w:val="uk-UA"/>
        </w:rPr>
        <w:t>вироком</w:t>
      </w:r>
      <w:proofErr w:type="spellEnd"/>
      <w:r w:rsidRPr="000B71D2">
        <w:rPr>
          <w:lang w:val="uk-UA"/>
        </w:rPr>
        <w:t xml:space="preserve">, ухваленим </w:t>
      </w:r>
      <w:proofErr w:type="spellStart"/>
      <w:r w:rsidRPr="000B71D2">
        <w:rPr>
          <w:lang w:val="uk-UA"/>
        </w:rPr>
        <w:t>in</w:t>
      </w:r>
      <w:proofErr w:type="spellEnd"/>
      <w:r w:rsidRPr="000B71D2">
        <w:rPr>
          <w:lang w:val="uk-UA"/>
        </w:rPr>
        <w:t xml:space="preserve"> </w:t>
      </w:r>
      <w:proofErr w:type="spellStart"/>
      <w:r w:rsidRPr="000B71D2">
        <w:rPr>
          <w:lang w:val="uk-UA"/>
        </w:rPr>
        <w:t>absentia</w:t>
      </w:r>
      <w:proofErr w:type="spellEnd"/>
      <w:r w:rsidRPr="000B71D2">
        <w:rPr>
          <w:lang w:val="uk-UA"/>
        </w:rPr>
        <w:t>, після спливу с</w:t>
      </w:r>
      <w:r w:rsidRPr="00AB59B0">
        <w:rPr>
          <w:lang w:val="uk-UA"/>
        </w:rPr>
        <w:t xml:space="preserve">троку давності пред’явлення обвинувального </w:t>
      </w:r>
      <w:proofErr w:type="spellStart"/>
      <w:r w:rsidRPr="00AB59B0">
        <w:rPr>
          <w:lang w:val="uk-UA"/>
        </w:rPr>
        <w:t>вироку</w:t>
      </w:r>
      <w:proofErr w:type="spellEnd"/>
      <w:r w:rsidRPr="00AB59B0">
        <w:rPr>
          <w:lang w:val="uk-UA"/>
        </w:rPr>
        <w:t xml:space="preserve"> до виконання – порушення Конвенції 1950 року</w:t>
      </w:r>
      <w:r w:rsidRPr="00AB59B0">
        <w:rPr>
          <w:sz w:val="24"/>
          <w:szCs w:val="24"/>
          <w:vertAlign w:val="superscript"/>
          <w:lang w:val="uk-UA"/>
        </w:rPr>
        <w:footnoteReference w:id="64"/>
      </w:r>
      <w:r w:rsidRPr="000B71D2">
        <w:rPr>
          <w:lang w:val="uk-UA"/>
        </w:rPr>
        <w:t xml:space="preserve"> </w:t>
      </w:r>
      <w:r w:rsidRPr="00C23115">
        <w:rPr>
          <w:i/>
          <w:iCs/>
          <w:lang w:val="uk-UA"/>
        </w:rPr>
        <w:t>(рішення ЄСПЛ у справі «</w:t>
      </w:r>
      <w:proofErr w:type="spellStart"/>
      <w:r w:rsidRPr="00C23115">
        <w:rPr>
          <w:i/>
          <w:iCs/>
          <w:lang w:val="uk-UA"/>
        </w:rPr>
        <w:t>Стойчкова</w:t>
      </w:r>
      <w:proofErr w:type="spellEnd"/>
      <w:r w:rsidRPr="00C23115">
        <w:rPr>
          <w:i/>
          <w:iCs/>
          <w:lang w:val="uk-UA"/>
        </w:rPr>
        <w:t xml:space="preserve"> проти Болгарії» від 09 вересня 2004 року (заява № 9808/02))</w:t>
      </w:r>
      <w:r w:rsidRPr="000B71D2">
        <w:rPr>
          <w:lang w:val="uk-UA"/>
        </w:rPr>
        <w:t>;</w:t>
      </w:r>
    </w:p>
    <w:p w14:paraId="6AECA28E" w14:textId="3118ED58" w:rsidR="007E24D9" w:rsidRPr="00AB59B0" w:rsidRDefault="007E24D9" w:rsidP="007E24D9">
      <w:pPr>
        <w:numPr>
          <w:ilvl w:val="0"/>
          <w:numId w:val="11"/>
        </w:numPr>
        <w:tabs>
          <w:tab w:val="left" w:pos="993"/>
        </w:tabs>
        <w:spacing w:line="240" w:lineRule="auto"/>
        <w:ind w:left="0" w:firstLine="567"/>
        <w:contextualSpacing/>
        <w:rPr>
          <w:lang w:val="uk-UA"/>
        </w:rPr>
      </w:pPr>
      <w:r w:rsidRPr="000B71D2">
        <w:rPr>
          <w:lang w:val="uk-UA"/>
        </w:rPr>
        <w:t xml:space="preserve">умисне порушення заявником накладеного обмеження на зміну місця проживання, що унеможливило інформування його про розгляд кримінального </w:t>
      </w:r>
      <w:r w:rsidRPr="00AB59B0">
        <w:rPr>
          <w:lang w:val="uk-UA"/>
        </w:rPr>
        <w:t>провадження – не є порушенням Конвенції 1950 року</w:t>
      </w:r>
      <w:r w:rsidRPr="00AB59B0">
        <w:rPr>
          <w:sz w:val="24"/>
          <w:szCs w:val="24"/>
          <w:vertAlign w:val="superscript"/>
          <w:lang w:val="uk-UA"/>
        </w:rPr>
        <w:footnoteReference w:id="65"/>
      </w:r>
      <w:r w:rsidRPr="00AB59B0">
        <w:rPr>
          <w:sz w:val="24"/>
          <w:szCs w:val="24"/>
          <w:lang w:val="uk-UA"/>
        </w:rPr>
        <w:t xml:space="preserve"> </w:t>
      </w:r>
      <w:r w:rsidRPr="00C23115">
        <w:rPr>
          <w:i/>
          <w:iCs/>
          <w:lang w:val="uk-UA"/>
        </w:rPr>
        <w:lastRenderedPageBreak/>
        <w:t>(рішення ЄСПЛ у справі «</w:t>
      </w:r>
      <w:proofErr w:type="spellStart"/>
      <w:r w:rsidRPr="00C23115">
        <w:rPr>
          <w:i/>
          <w:iCs/>
          <w:lang w:val="uk-UA"/>
        </w:rPr>
        <w:t>Демебукова</w:t>
      </w:r>
      <w:proofErr w:type="spellEnd"/>
      <w:r w:rsidRPr="00C23115">
        <w:rPr>
          <w:i/>
          <w:iCs/>
          <w:lang w:val="uk-UA"/>
        </w:rPr>
        <w:t xml:space="preserve"> проти Болгарії» від 28 лютого 2008 року (заява № 68020/01));</w:t>
      </w:r>
    </w:p>
    <w:p w14:paraId="132508C4" w14:textId="3084770B" w:rsidR="007E24D9" w:rsidRPr="00AB59B0" w:rsidRDefault="007E24D9" w:rsidP="007E24D9">
      <w:pPr>
        <w:numPr>
          <w:ilvl w:val="0"/>
          <w:numId w:val="11"/>
        </w:numPr>
        <w:tabs>
          <w:tab w:val="left" w:pos="993"/>
        </w:tabs>
        <w:spacing w:line="240" w:lineRule="auto"/>
        <w:ind w:left="0" w:firstLine="567"/>
        <w:contextualSpacing/>
        <w:rPr>
          <w:lang w:val="uk-UA"/>
        </w:rPr>
      </w:pPr>
      <w:r w:rsidRPr="00AB59B0">
        <w:rPr>
          <w:lang w:val="uk-UA"/>
        </w:rPr>
        <w:t xml:space="preserve">неналежні спроби органів влади донести до заявника інформацію про розгляд кримінального провадження щодо нього й відмова в подальшому перегляді розглянутої </w:t>
      </w:r>
      <w:proofErr w:type="spellStart"/>
      <w:r w:rsidRPr="00AB59B0">
        <w:rPr>
          <w:lang w:val="uk-UA"/>
        </w:rPr>
        <w:t>in</w:t>
      </w:r>
      <w:proofErr w:type="spellEnd"/>
      <w:r w:rsidRPr="00AB59B0">
        <w:rPr>
          <w:lang w:val="uk-UA"/>
        </w:rPr>
        <w:t xml:space="preserve"> </w:t>
      </w:r>
      <w:proofErr w:type="spellStart"/>
      <w:r w:rsidRPr="00AB59B0">
        <w:rPr>
          <w:lang w:val="uk-UA"/>
        </w:rPr>
        <w:t>absentia</w:t>
      </w:r>
      <w:proofErr w:type="spellEnd"/>
      <w:r w:rsidRPr="00AB59B0">
        <w:rPr>
          <w:lang w:val="uk-UA"/>
        </w:rPr>
        <w:t xml:space="preserve"> справи стосовно заявника – порушення Конвенції 1950 року</w:t>
      </w:r>
      <w:r w:rsidRPr="00AB59B0">
        <w:rPr>
          <w:sz w:val="24"/>
          <w:szCs w:val="24"/>
          <w:vertAlign w:val="superscript"/>
          <w:lang w:val="uk-UA"/>
        </w:rPr>
        <w:footnoteReference w:id="66"/>
      </w:r>
      <w:r w:rsidRPr="00AB59B0">
        <w:rPr>
          <w:lang w:val="uk-UA"/>
        </w:rPr>
        <w:t xml:space="preserve"> </w:t>
      </w:r>
      <w:r w:rsidRPr="00C23115">
        <w:rPr>
          <w:i/>
          <w:iCs/>
          <w:lang w:val="uk-UA"/>
        </w:rPr>
        <w:t>(рішення ЄСПЛ у справі «</w:t>
      </w:r>
      <w:proofErr w:type="spellStart"/>
      <w:r w:rsidRPr="00C23115">
        <w:rPr>
          <w:i/>
          <w:iCs/>
          <w:lang w:val="uk-UA"/>
        </w:rPr>
        <w:t>Колозза</w:t>
      </w:r>
      <w:proofErr w:type="spellEnd"/>
      <w:r w:rsidRPr="00C23115">
        <w:rPr>
          <w:i/>
          <w:iCs/>
          <w:lang w:val="uk-UA"/>
        </w:rPr>
        <w:t xml:space="preserve"> проти Італії» від 12 лютого 1985 року (заява № 9024/80));</w:t>
      </w:r>
    </w:p>
    <w:p w14:paraId="0ECDFF54" w14:textId="53890C30" w:rsidR="007E24D9" w:rsidRPr="00AB59B0" w:rsidRDefault="007E24D9" w:rsidP="007E24D9">
      <w:pPr>
        <w:numPr>
          <w:ilvl w:val="0"/>
          <w:numId w:val="11"/>
        </w:numPr>
        <w:tabs>
          <w:tab w:val="left" w:pos="993"/>
        </w:tabs>
        <w:spacing w:line="240" w:lineRule="auto"/>
        <w:ind w:left="0" w:firstLine="567"/>
        <w:contextualSpacing/>
        <w:rPr>
          <w:lang w:val="uk-UA"/>
        </w:rPr>
      </w:pPr>
      <w:r w:rsidRPr="00AB59B0">
        <w:rPr>
          <w:lang w:val="uk-UA"/>
        </w:rPr>
        <w:t xml:space="preserve">відсутність заявниці за </w:t>
      </w:r>
      <w:proofErr w:type="spellStart"/>
      <w:r w:rsidRPr="00AB59B0">
        <w:rPr>
          <w:lang w:val="uk-UA"/>
        </w:rPr>
        <w:t>адресою</w:t>
      </w:r>
      <w:proofErr w:type="spellEnd"/>
      <w:r w:rsidRPr="00AB59B0">
        <w:rPr>
          <w:lang w:val="uk-UA"/>
        </w:rPr>
        <w:t>, яку вона сама вказала органам влади без їх інформування про зміну свого місця проживання, що мало результатом засудження за її відсутності – не є порушенням Конвенції 1950 року</w:t>
      </w:r>
      <w:r w:rsidRPr="00AB59B0">
        <w:rPr>
          <w:sz w:val="24"/>
          <w:szCs w:val="24"/>
          <w:vertAlign w:val="superscript"/>
          <w:lang w:val="uk-UA"/>
        </w:rPr>
        <w:footnoteReference w:id="67"/>
      </w:r>
      <w:r w:rsidRPr="00AB59B0">
        <w:rPr>
          <w:lang w:val="uk-UA"/>
        </w:rPr>
        <w:t xml:space="preserve"> </w:t>
      </w:r>
      <w:r w:rsidRPr="00C23115">
        <w:rPr>
          <w:i/>
          <w:iCs/>
          <w:lang w:val="uk-UA"/>
        </w:rPr>
        <w:t>(рішення ЄСПЛ у справі «Лена Атанасова проти Болгарії» від 26 січня 2017 року (заява № 52009/07));</w:t>
      </w:r>
    </w:p>
    <w:p w14:paraId="0FC8EEDE" w14:textId="74496428" w:rsidR="007E24D9" w:rsidRPr="00AB59B0" w:rsidRDefault="007E24D9" w:rsidP="007E24D9">
      <w:pPr>
        <w:numPr>
          <w:ilvl w:val="0"/>
          <w:numId w:val="11"/>
        </w:numPr>
        <w:tabs>
          <w:tab w:val="left" w:pos="993"/>
        </w:tabs>
        <w:spacing w:line="240" w:lineRule="auto"/>
        <w:ind w:left="0" w:firstLine="567"/>
        <w:contextualSpacing/>
        <w:rPr>
          <w:lang w:val="uk-UA"/>
        </w:rPr>
      </w:pPr>
      <w:r w:rsidRPr="00AB59B0">
        <w:rPr>
          <w:lang w:val="uk-UA"/>
        </w:rPr>
        <w:t xml:space="preserve">заборона на юридичне представництво заявника в його справі як покарання за його відсутність у суді та відсутність права на перегляд свого засудження </w:t>
      </w:r>
      <w:proofErr w:type="spellStart"/>
      <w:r w:rsidRPr="00AB59B0">
        <w:rPr>
          <w:lang w:val="uk-UA"/>
        </w:rPr>
        <w:t>in</w:t>
      </w:r>
      <w:proofErr w:type="spellEnd"/>
      <w:r w:rsidRPr="00AB59B0">
        <w:rPr>
          <w:lang w:val="uk-UA"/>
        </w:rPr>
        <w:t xml:space="preserve"> </w:t>
      </w:r>
      <w:proofErr w:type="spellStart"/>
      <w:r w:rsidRPr="00AB59B0">
        <w:rPr>
          <w:lang w:val="uk-UA"/>
        </w:rPr>
        <w:t>absentia</w:t>
      </w:r>
      <w:proofErr w:type="spellEnd"/>
      <w:r w:rsidRPr="00AB59B0">
        <w:rPr>
          <w:lang w:val="uk-UA"/>
        </w:rPr>
        <w:t xml:space="preserve"> судом вищої інстанції– порушення Конвенції 1950 року</w:t>
      </w:r>
      <w:r w:rsidRPr="00AB59B0">
        <w:rPr>
          <w:sz w:val="24"/>
          <w:szCs w:val="24"/>
          <w:vertAlign w:val="superscript"/>
          <w:lang w:val="uk-UA"/>
        </w:rPr>
        <w:footnoteReference w:id="68"/>
      </w:r>
      <w:r w:rsidRPr="00AB59B0">
        <w:rPr>
          <w:lang w:val="uk-UA"/>
        </w:rPr>
        <w:t xml:space="preserve"> </w:t>
      </w:r>
      <w:r w:rsidRPr="00C23115">
        <w:rPr>
          <w:i/>
          <w:iCs/>
          <w:lang w:val="uk-UA"/>
        </w:rPr>
        <w:t>(рішення ЄСПЛ у справі «</w:t>
      </w:r>
      <w:proofErr w:type="spellStart"/>
      <w:r w:rsidRPr="00C23115">
        <w:rPr>
          <w:i/>
          <w:iCs/>
          <w:lang w:val="uk-UA"/>
        </w:rPr>
        <w:t>Кромбах</w:t>
      </w:r>
      <w:proofErr w:type="spellEnd"/>
      <w:r w:rsidRPr="00C23115">
        <w:rPr>
          <w:i/>
          <w:iCs/>
          <w:lang w:val="uk-UA"/>
        </w:rPr>
        <w:t xml:space="preserve"> проти Франції» від 13 лютого 2001 року (заява № 29731/96));</w:t>
      </w:r>
    </w:p>
    <w:p w14:paraId="2A807AB7" w14:textId="3E9439B5" w:rsidR="007E24D9" w:rsidRPr="00AB59B0" w:rsidRDefault="007E24D9" w:rsidP="007E24D9">
      <w:pPr>
        <w:numPr>
          <w:ilvl w:val="0"/>
          <w:numId w:val="11"/>
        </w:numPr>
        <w:tabs>
          <w:tab w:val="left" w:pos="993"/>
        </w:tabs>
        <w:spacing w:line="240" w:lineRule="auto"/>
        <w:ind w:left="0" w:firstLine="567"/>
        <w:contextualSpacing/>
        <w:rPr>
          <w:lang w:val="uk-UA"/>
        </w:rPr>
      </w:pPr>
      <w:r w:rsidRPr="00AB59B0">
        <w:rPr>
          <w:lang w:val="uk-UA"/>
        </w:rPr>
        <w:t xml:space="preserve">вимога у вигляді обов’язку особи, попередньо засудженої в межах судового розгляду </w:t>
      </w:r>
      <w:proofErr w:type="spellStart"/>
      <w:r w:rsidRPr="00AB59B0">
        <w:rPr>
          <w:lang w:val="uk-UA"/>
        </w:rPr>
        <w:t>in</w:t>
      </w:r>
      <w:proofErr w:type="spellEnd"/>
      <w:r w:rsidRPr="00AB59B0">
        <w:rPr>
          <w:lang w:val="uk-UA"/>
        </w:rPr>
        <w:t xml:space="preserve"> </w:t>
      </w:r>
      <w:proofErr w:type="spellStart"/>
      <w:r w:rsidRPr="00AB59B0">
        <w:rPr>
          <w:lang w:val="uk-UA"/>
        </w:rPr>
        <w:t>absentia</w:t>
      </w:r>
      <w:proofErr w:type="spellEnd"/>
      <w:r w:rsidRPr="00AB59B0">
        <w:rPr>
          <w:lang w:val="uk-UA"/>
        </w:rPr>
        <w:t>, надати суду свою адресу як складова частина процедури подачі клопотання про повторний судовий розгляд – порушення Конвенції 1950 року</w:t>
      </w:r>
      <w:r w:rsidRPr="00AB59B0">
        <w:rPr>
          <w:sz w:val="24"/>
          <w:szCs w:val="24"/>
          <w:vertAlign w:val="superscript"/>
          <w:lang w:val="uk-UA"/>
        </w:rPr>
        <w:footnoteReference w:id="69"/>
      </w:r>
      <w:r w:rsidRPr="00AB59B0">
        <w:rPr>
          <w:sz w:val="24"/>
          <w:szCs w:val="24"/>
          <w:lang w:val="uk-UA"/>
        </w:rPr>
        <w:t xml:space="preserve"> </w:t>
      </w:r>
      <w:r w:rsidRPr="00C23115">
        <w:rPr>
          <w:i/>
          <w:iCs/>
          <w:lang w:val="uk-UA"/>
        </w:rPr>
        <w:t>(рішення ЄСПЛ у справі «</w:t>
      </w:r>
      <w:proofErr w:type="spellStart"/>
      <w:r w:rsidRPr="00C23115">
        <w:rPr>
          <w:i/>
          <w:iCs/>
          <w:lang w:val="uk-UA"/>
        </w:rPr>
        <w:t>Санадер</w:t>
      </w:r>
      <w:proofErr w:type="spellEnd"/>
      <w:r w:rsidRPr="00C23115">
        <w:rPr>
          <w:i/>
          <w:iCs/>
          <w:lang w:val="uk-UA"/>
        </w:rPr>
        <w:t xml:space="preserve"> проти Хорватії» від 14 вересня 2012 року (заява № 66408/12));</w:t>
      </w:r>
    </w:p>
    <w:p w14:paraId="1DF07D93" w14:textId="7FC706DE" w:rsidR="007E24D9" w:rsidRPr="00AB59B0" w:rsidRDefault="007E24D9" w:rsidP="007E24D9">
      <w:pPr>
        <w:numPr>
          <w:ilvl w:val="0"/>
          <w:numId w:val="11"/>
        </w:numPr>
        <w:tabs>
          <w:tab w:val="left" w:pos="993"/>
        </w:tabs>
        <w:spacing w:line="240" w:lineRule="auto"/>
        <w:ind w:left="0" w:firstLine="567"/>
        <w:contextualSpacing/>
        <w:rPr>
          <w:lang w:val="uk-UA"/>
        </w:rPr>
      </w:pPr>
      <w:r w:rsidRPr="00AB59B0">
        <w:rPr>
          <w:lang w:val="uk-UA"/>
        </w:rPr>
        <w:t>неналежна перевірка судом факту інформування заявника про дату попереднього судового розгляду з урахуванням наявності в повістці помилок в адресі та імені заявника, що мало наслідком визнання заявника незаконно відсутнім та заочне засудження до позбавлення волі – порушення Конвенції 1950 року</w:t>
      </w:r>
      <w:r w:rsidRPr="00AB59B0">
        <w:rPr>
          <w:vertAlign w:val="superscript"/>
          <w:lang w:val="uk-UA"/>
        </w:rPr>
        <w:footnoteReference w:id="70"/>
      </w:r>
      <w:r w:rsidRPr="00AB59B0">
        <w:rPr>
          <w:lang w:val="uk-UA"/>
        </w:rPr>
        <w:t xml:space="preserve"> </w:t>
      </w:r>
      <w:r w:rsidRPr="00C23115">
        <w:rPr>
          <w:i/>
          <w:iCs/>
          <w:lang w:val="uk-UA"/>
        </w:rPr>
        <w:t>(рішення ЄСПЛ у справі «</w:t>
      </w:r>
      <w:proofErr w:type="spellStart"/>
      <w:r w:rsidRPr="00C23115">
        <w:rPr>
          <w:i/>
          <w:iCs/>
          <w:lang w:val="uk-UA"/>
        </w:rPr>
        <w:t>Шомодьї</w:t>
      </w:r>
      <w:proofErr w:type="spellEnd"/>
      <w:r w:rsidRPr="00C23115">
        <w:rPr>
          <w:i/>
          <w:iCs/>
          <w:lang w:val="uk-UA"/>
        </w:rPr>
        <w:t xml:space="preserve"> проти Італії» від 18 травня 2004 року (заява № 67972/01));</w:t>
      </w:r>
    </w:p>
    <w:p w14:paraId="2E0E21A2" w14:textId="0470464A" w:rsidR="007E24D9" w:rsidRPr="00AB59B0" w:rsidRDefault="007E24D9" w:rsidP="007E24D9">
      <w:pPr>
        <w:numPr>
          <w:ilvl w:val="0"/>
          <w:numId w:val="11"/>
        </w:numPr>
        <w:tabs>
          <w:tab w:val="left" w:pos="993"/>
        </w:tabs>
        <w:spacing w:line="240" w:lineRule="auto"/>
        <w:ind w:left="0" w:firstLine="567"/>
        <w:contextualSpacing/>
        <w:rPr>
          <w:lang w:val="uk-UA"/>
        </w:rPr>
      </w:pPr>
      <w:r w:rsidRPr="00AB59B0">
        <w:rPr>
          <w:lang w:val="uk-UA"/>
        </w:rPr>
        <w:t>заочне засудження заявника, якого визнали таким, що переховується, і щодо якого не було здійснено належного повідомлення про притягнення його до кримінальної відповідальності, за неефективного засобу правового захисту, спрямованого на перегляд його засудження – порушення Конвенції 1950 року</w:t>
      </w:r>
      <w:r w:rsidRPr="00657E11">
        <w:rPr>
          <w:sz w:val="24"/>
          <w:szCs w:val="24"/>
          <w:vertAlign w:val="superscript"/>
          <w:lang w:val="uk-UA"/>
        </w:rPr>
        <w:footnoteReference w:id="71"/>
      </w:r>
      <w:r w:rsidRPr="00657E11">
        <w:rPr>
          <w:sz w:val="24"/>
          <w:szCs w:val="24"/>
          <w:lang w:val="uk-UA"/>
        </w:rPr>
        <w:t xml:space="preserve"> </w:t>
      </w:r>
      <w:r w:rsidRPr="00C23115">
        <w:rPr>
          <w:i/>
          <w:iCs/>
          <w:lang w:val="uk-UA"/>
        </w:rPr>
        <w:t>(рішення ЄСПЛ у справі «</w:t>
      </w:r>
      <w:proofErr w:type="spellStart"/>
      <w:r w:rsidRPr="00C23115">
        <w:rPr>
          <w:i/>
          <w:iCs/>
          <w:lang w:val="uk-UA"/>
        </w:rPr>
        <w:t>Сейдович</w:t>
      </w:r>
      <w:proofErr w:type="spellEnd"/>
      <w:r w:rsidRPr="00C23115">
        <w:rPr>
          <w:i/>
          <w:iCs/>
          <w:lang w:val="uk-UA"/>
        </w:rPr>
        <w:t xml:space="preserve"> проти Італії» від 10 листопада 2004 року (заява № 56581/00)).</w:t>
      </w:r>
    </w:p>
    <w:p w14:paraId="6F2D044A" w14:textId="79283302" w:rsidR="007E24D9" w:rsidRPr="00226C06" w:rsidRDefault="007E24D9" w:rsidP="007E24D9">
      <w:pPr>
        <w:numPr>
          <w:ilvl w:val="0"/>
          <w:numId w:val="11"/>
        </w:numPr>
        <w:tabs>
          <w:tab w:val="left" w:pos="993"/>
        </w:tabs>
        <w:spacing w:line="240" w:lineRule="auto"/>
        <w:ind w:left="0" w:firstLine="567"/>
        <w:contextualSpacing/>
        <w:rPr>
          <w:lang w:val="uk-UA"/>
        </w:rPr>
      </w:pPr>
      <w:r w:rsidRPr="00AB59B0">
        <w:rPr>
          <w:lang w:val="uk-UA"/>
        </w:rPr>
        <w:lastRenderedPageBreak/>
        <w:t xml:space="preserve">засудження в порядку </w:t>
      </w:r>
      <w:proofErr w:type="spellStart"/>
      <w:r w:rsidRPr="00AB59B0">
        <w:rPr>
          <w:lang w:val="uk-UA"/>
        </w:rPr>
        <w:t>in</w:t>
      </w:r>
      <w:proofErr w:type="spellEnd"/>
      <w:r w:rsidRPr="00AB59B0">
        <w:rPr>
          <w:lang w:val="uk-UA"/>
        </w:rPr>
        <w:t xml:space="preserve"> </w:t>
      </w:r>
      <w:proofErr w:type="spellStart"/>
      <w:r w:rsidRPr="00AB59B0">
        <w:rPr>
          <w:lang w:val="uk-UA"/>
        </w:rPr>
        <w:t>absentia</w:t>
      </w:r>
      <w:proofErr w:type="spellEnd"/>
      <w:r w:rsidRPr="00AB59B0">
        <w:rPr>
          <w:lang w:val="uk-UA"/>
        </w:rPr>
        <w:t xml:space="preserve"> без можливості захисника представляти інтереси підозрюваного, обвинуваченого – порушення Конвенції 1950 року</w:t>
      </w:r>
      <w:r w:rsidRPr="00AB59B0">
        <w:rPr>
          <w:vertAlign w:val="superscript"/>
          <w:lang w:val="uk-UA"/>
        </w:rPr>
        <w:footnoteReference w:id="72"/>
      </w:r>
      <w:r w:rsidRPr="00AB59B0">
        <w:rPr>
          <w:lang w:val="uk-UA"/>
        </w:rPr>
        <w:t xml:space="preserve"> </w:t>
      </w:r>
      <w:r w:rsidRPr="00C23115">
        <w:rPr>
          <w:i/>
          <w:iCs/>
          <w:lang w:val="uk-UA"/>
        </w:rPr>
        <w:t>(рішення ЄСПЛ у справі «</w:t>
      </w:r>
      <w:proofErr w:type="spellStart"/>
      <w:r w:rsidRPr="00C23115">
        <w:rPr>
          <w:i/>
          <w:iCs/>
          <w:lang w:val="uk-UA"/>
        </w:rPr>
        <w:t>Пуатримоль</w:t>
      </w:r>
      <w:proofErr w:type="spellEnd"/>
      <w:r w:rsidRPr="00C23115">
        <w:rPr>
          <w:i/>
          <w:iCs/>
          <w:lang w:val="uk-UA"/>
        </w:rPr>
        <w:t xml:space="preserve"> проти Франції» від 23 листопада 1993 року (заява № 14032/88)).</w:t>
      </w:r>
    </w:p>
    <w:p w14:paraId="2D0A6CD1" w14:textId="77777777" w:rsidR="007E24D9" w:rsidRPr="00AB59B0" w:rsidRDefault="007E24D9" w:rsidP="007E24D9">
      <w:pPr>
        <w:tabs>
          <w:tab w:val="left" w:pos="993"/>
        </w:tabs>
        <w:spacing w:line="240" w:lineRule="auto"/>
        <w:contextualSpacing/>
        <w:rPr>
          <w:lang w:val="uk-UA"/>
        </w:rPr>
      </w:pPr>
      <w:r w:rsidRPr="00AB59B0">
        <w:rPr>
          <w:lang w:val="uk-UA"/>
        </w:rPr>
        <w:t xml:space="preserve">Знання та практичне застосування позицій ЄСПЛ слідчим є запорукою законності спеціального кримінального провадження. </w:t>
      </w:r>
      <w:r w:rsidRPr="00682E9B">
        <w:rPr>
          <w:i/>
          <w:iCs/>
          <w:lang w:val="uk-UA"/>
        </w:rPr>
        <w:t>У рішеннях ЄСПЛ у справах «</w:t>
      </w:r>
      <w:proofErr w:type="spellStart"/>
      <w:r w:rsidRPr="00682E9B">
        <w:rPr>
          <w:i/>
          <w:iCs/>
          <w:lang w:val="uk-UA"/>
        </w:rPr>
        <w:t>Колозза</w:t>
      </w:r>
      <w:proofErr w:type="spellEnd"/>
      <w:r w:rsidRPr="00682E9B">
        <w:rPr>
          <w:i/>
          <w:iCs/>
          <w:lang w:val="uk-UA"/>
        </w:rPr>
        <w:t xml:space="preserve"> проти Італії» (12 лютого 1985 р.) та «</w:t>
      </w:r>
      <w:proofErr w:type="spellStart"/>
      <w:r w:rsidRPr="00682E9B">
        <w:rPr>
          <w:i/>
          <w:iCs/>
          <w:lang w:val="uk-UA"/>
        </w:rPr>
        <w:t>Сейдович</w:t>
      </w:r>
      <w:proofErr w:type="spellEnd"/>
      <w:r w:rsidRPr="00682E9B">
        <w:rPr>
          <w:i/>
          <w:iCs/>
          <w:lang w:val="uk-UA"/>
        </w:rPr>
        <w:t xml:space="preserve"> проти Італії» (10 листопада 2004 р.)</w:t>
      </w:r>
      <w:r w:rsidRPr="00AB59B0">
        <w:rPr>
          <w:lang w:val="uk-UA"/>
        </w:rPr>
        <w:t xml:space="preserve"> Суд наголосив, що проведення судового розгляду </w:t>
      </w:r>
      <w:proofErr w:type="spellStart"/>
      <w:r w:rsidRPr="00AB59B0">
        <w:rPr>
          <w:lang w:val="uk-UA"/>
        </w:rPr>
        <w:t>in</w:t>
      </w:r>
      <w:proofErr w:type="spellEnd"/>
      <w:r w:rsidRPr="00AB59B0">
        <w:rPr>
          <w:lang w:val="uk-UA"/>
        </w:rPr>
        <w:t xml:space="preserve"> </w:t>
      </w:r>
      <w:proofErr w:type="spellStart"/>
      <w:r w:rsidRPr="00AB59B0">
        <w:rPr>
          <w:lang w:val="uk-UA"/>
        </w:rPr>
        <w:t>absentia</w:t>
      </w:r>
      <w:proofErr w:type="spellEnd"/>
      <w:r w:rsidRPr="00AB59B0">
        <w:rPr>
          <w:lang w:val="uk-UA"/>
        </w:rPr>
        <w:t xml:space="preserve"> без належного повідомлення особи про час і місце слухання становить порушення права на справедливий суд. Для слідчого це означає обов’язок вживати всіх можливих заходів для забезпечення реальної обізнаності підозрюваного про здійснення провадження, у тому числі через міжнародну правову допомогу, дипломатичні канали чи електронні засоби комунікації.</w:t>
      </w:r>
    </w:p>
    <w:p w14:paraId="03FD50FE" w14:textId="77777777" w:rsidR="007E24D9" w:rsidRPr="00AB59B0" w:rsidRDefault="007E24D9" w:rsidP="007E24D9">
      <w:pPr>
        <w:tabs>
          <w:tab w:val="left" w:pos="993"/>
        </w:tabs>
        <w:spacing w:line="240" w:lineRule="auto"/>
        <w:contextualSpacing/>
        <w:rPr>
          <w:lang w:val="uk-UA"/>
        </w:rPr>
      </w:pPr>
      <w:r w:rsidRPr="00AB59B0">
        <w:rPr>
          <w:lang w:val="uk-UA"/>
        </w:rPr>
        <w:t xml:space="preserve">Водночас </w:t>
      </w:r>
      <w:r w:rsidRPr="00A92DA9">
        <w:rPr>
          <w:i/>
          <w:iCs/>
          <w:lang w:val="uk-UA"/>
        </w:rPr>
        <w:t>у рішенні ЄСПЛ у справі «</w:t>
      </w:r>
      <w:proofErr w:type="spellStart"/>
      <w:r w:rsidRPr="00A92DA9">
        <w:rPr>
          <w:i/>
          <w:iCs/>
          <w:lang w:val="uk-UA"/>
        </w:rPr>
        <w:t>Демебуков</w:t>
      </w:r>
      <w:proofErr w:type="spellEnd"/>
      <w:r w:rsidRPr="00A92DA9">
        <w:rPr>
          <w:i/>
          <w:iCs/>
          <w:lang w:val="uk-UA"/>
        </w:rPr>
        <w:t xml:space="preserve"> проти Болгарії» (28 лютого 2008 р.) </w:t>
      </w:r>
      <w:r w:rsidRPr="00AB59B0">
        <w:rPr>
          <w:lang w:val="uk-UA"/>
        </w:rPr>
        <w:t>Суд зазначив, що держава не несе відповідальності, якщо саме обвинувачений умисно створює умови для своєї необізнаності, не повідомляючи про зміну місця проживання або ухиляючись від явки. Такий підхід є особливо важливим для слідчого під час документування фактів свідомого ухилення, оскільки наявність належних доказів цього факту легітимізує застосування спеціального провадження.</w:t>
      </w:r>
    </w:p>
    <w:p w14:paraId="2818C331" w14:textId="77777777" w:rsidR="007E24D9" w:rsidRPr="00AB59B0" w:rsidRDefault="007E24D9" w:rsidP="007E24D9">
      <w:pPr>
        <w:tabs>
          <w:tab w:val="left" w:pos="993"/>
        </w:tabs>
        <w:spacing w:line="240" w:lineRule="auto"/>
        <w:contextualSpacing/>
        <w:rPr>
          <w:lang w:val="uk-UA"/>
        </w:rPr>
      </w:pPr>
      <w:r w:rsidRPr="00AB59B0">
        <w:rPr>
          <w:lang w:val="uk-UA"/>
        </w:rPr>
        <w:t xml:space="preserve">Не менш важливою для практичної діяльності слідчого є позиція Суду </w:t>
      </w:r>
      <w:r w:rsidRPr="00912993">
        <w:rPr>
          <w:i/>
          <w:iCs/>
          <w:lang w:val="uk-UA"/>
        </w:rPr>
        <w:t>у справі «</w:t>
      </w:r>
      <w:proofErr w:type="spellStart"/>
      <w:r w:rsidRPr="00912993">
        <w:rPr>
          <w:i/>
          <w:iCs/>
          <w:lang w:val="uk-UA"/>
        </w:rPr>
        <w:t>Шкалла</w:t>
      </w:r>
      <w:proofErr w:type="spellEnd"/>
      <w:r w:rsidRPr="00912993">
        <w:rPr>
          <w:i/>
          <w:iCs/>
          <w:lang w:val="uk-UA"/>
        </w:rPr>
        <w:t xml:space="preserve"> проти Албанії» (10 травня 2011 р.),</w:t>
      </w:r>
      <w:r w:rsidRPr="00AB59B0">
        <w:rPr>
          <w:lang w:val="uk-UA"/>
        </w:rPr>
        <w:t xml:space="preserve"> де було визнано, що наявність захисника, призначеного </w:t>
      </w:r>
      <w:proofErr w:type="spellStart"/>
      <w:r w:rsidRPr="00AB59B0">
        <w:rPr>
          <w:lang w:val="uk-UA"/>
        </w:rPr>
        <w:t>родичем</w:t>
      </w:r>
      <w:proofErr w:type="spellEnd"/>
      <w:r w:rsidRPr="00AB59B0">
        <w:rPr>
          <w:lang w:val="uk-UA"/>
        </w:rPr>
        <w:t>, не може вважатися підтвердженням обізнаності особи про провадження. Слідчий має переконатися, що підозрюваний отримав реальну можливість спілкуватися із захисником та знати про характер обвинувачення.</w:t>
      </w:r>
    </w:p>
    <w:p w14:paraId="5904FB00" w14:textId="77777777" w:rsidR="007E24D9" w:rsidRPr="00AB59B0" w:rsidRDefault="007E24D9" w:rsidP="007E24D9">
      <w:pPr>
        <w:tabs>
          <w:tab w:val="left" w:pos="993"/>
        </w:tabs>
        <w:spacing w:line="240" w:lineRule="auto"/>
        <w:contextualSpacing/>
        <w:rPr>
          <w:lang w:val="uk-UA"/>
        </w:rPr>
      </w:pPr>
      <w:r w:rsidRPr="00A92DA9">
        <w:rPr>
          <w:lang w:val="uk-UA"/>
        </w:rPr>
        <w:t>У рішеннях ЄСПЛ</w:t>
      </w:r>
      <w:r w:rsidRPr="00AB59B0">
        <w:rPr>
          <w:lang w:val="uk-UA"/>
        </w:rPr>
        <w:t xml:space="preserve"> </w:t>
      </w:r>
      <w:r w:rsidRPr="00912993">
        <w:rPr>
          <w:i/>
          <w:iCs/>
          <w:lang w:val="uk-UA"/>
        </w:rPr>
        <w:t xml:space="preserve">у справах «Ван </w:t>
      </w:r>
      <w:proofErr w:type="spellStart"/>
      <w:r w:rsidRPr="00912993">
        <w:rPr>
          <w:i/>
          <w:iCs/>
          <w:lang w:val="uk-UA"/>
        </w:rPr>
        <w:t>Гейсегем</w:t>
      </w:r>
      <w:proofErr w:type="spellEnd"/>
      <w:r w:rsidRPr="00912993">
        <w:rPr>
          <w:i/>
          <w:iCs/>
          <w:lang w:val="uk-UA"/>
        </w:rPr>
        <w:t xml:space="preserve"> проти Бельгії» (21 січня 1999 р.) та «</w:t>
      </w:r>
      <w:proofErr w:type="spellStart"/>
      <w:r w:rsidRPr="00912993">
        <w:rPr>
          <w:i/>
          <w:iCs/>
          <w:lang w:val="uk-UA"/>
        </w:rPr>
        <w:t>Пуатримоль</w:t>
      </w:r>
      <w:proofErr w:type="spellEnd"/>
      <w:r w:rsidRPr="00912993">
        <w:rPr>
          <w:i/>
          <w:iCs/>
          <w:lang w:val="uk-UA"/>
        </w:rPr>
        <w:t xml:space="preserve"> проти Франції» (23 листопада 1993 р.)</w:t>
      </w:r>
      <w:r w:rsidRPr="00AB59B0">
        <w:rPr>
          <w:lang w:val="uk-UA"/>
        </w:rPr>
        <w:t xml:space="preserve"> Суд вказав, що позбавлення обвинуваченого права бути представленим захисником у його відсутність є грубим порушенням Конвенції 1950 року. Це зобов’язує слідчого утримуватись від будь-яких дій, які можуть обмежити можливість участі адвоката, навіть якщо сам підозрюваний не з’являється.</w:t>
      </w:r>
    </w:p>
    <w:p w14:paraId="2F1E24CA" w14:textId="77777777" w:rsidR="007E24D9" w:rsidRPr="00AB59B0" w:rsidRDefault="007E24D9" w:rsidP="007E24D9">
      <w:pPr>
        <w:tabs>
          <w:tab w:val="left" w:pos="993"/>
        </w:tabs>
        <w:spacing w:line="240" w:lineRule="auto"/>
        <w:contextualSpacing/>
        <w:rPr>
          <w:lang w:val="uk-UA"/>
        </w:rPr>
      </w:pPr>
      <w:r w:rsidRPr="00A92DA9">
        <w:rPr>
          <w:lang w:val="uk-UA"/>
        </w:rPr>
        <w:t>Аналогічно</w:t>
      </w:r>
      <w:r w:rsidRPr="00912993">
        <w:rPr>
          <w:i/>
          <w:iCs/>
          <w:lang w:val="uk-UA"/>
        </w:rPr>
        <w:t xml:space="preserve"> у справі «</w:t>
      </w:r>
      <w:proofErr w:type="spellStart"/>
      <w:r w:rsidRPr="00912993">
        <w:rPr>
          <w:i/>
          <w:iCs/>
          <w:lang w:val="uk-UA"/>
        </w:rPr>
        <w:t>Лобжанідзе</w:t>
      </w:r>
      <w:proofErr w:type="spellEnd"/>
      <w:r w:rsidRPr="00912993">
        <w:rPr>
          <w:i/>
          <w:iCs/>
          <w:lang w:val="uk-UA"/>
        </w:rPr>
        <w:t xml:space="preserve"> та </w:t>
      </w:r>
      <w:proofErr w:type="spellStart"/>
      <w:r w:rsidRPr="00912993">
        <w:rPr>
          <w:i/>
          <w:iCs/>
          <w:lang w:val="uk-UA"/>
        </w:rPr>
        <w:t>Перадзе</w:t>
      </w:r>
      <w:proofErr w:type="spellEnd"/>
      <w:r w:rsidRPr="00912993">
        <w:rPr>
          <w:i/>
          <w:iCs/>
          <w:lang w:val="uk-UA"/>
        </w:rPr>
        <w:t xml:space="preserve"> проти Грузії» (27 лютого 2020 р.)</w:t>
      </w:r>
      <w:r w:rsidRPr="00AB59B0">
        <w:rPr>
          <w:lang w:val="uk-UA"/>
        </w:rPr>
        <w:t xml:space="preserve"> Суд констатував порушення через формальне призначення адвоката без реальної участі у захисті. Слідчий, призначаючи захисника за процедурою безоплатної вторинної правничої допомоги, повинен перевіряти його активну участь у провадженні, забезпечити доступ до матеріалів і гарантувати, що допомога є ефективною, а не декларативною.</w:t>
      </w:r>
    </w:p>
    <w:p w14:paraId="3276218A" w14:textId="77777777" w:rsidR="007E24D9" w:rsidRPr="000B71D2" w:rsidRDefault="007E24D9" w:rsidP="007E24D9">
      <w:pPr>
        <w:tabs>
          <w:tab w:val="left" w:pos="993"/>
        </w:tabs>
        <w:spacing w:line="240" w:lineRule="auto"/>
        <w:contextualSpacing/>
        <w:rPr>
          <w:lang w:val="uk-UA"/>
        </w:rPr>
      </w:pPr>
      <w:r w:rsidRPr="000B71D2">
        <w:rPr>
          <w:lang w:val="uk-UA"/>
        </w:rPr>
        <w:t xml:space="preserve">Питання правомірності тримання особи під вартою після спливу строків давності виконання </w:t>
      </w:r>
      <w:proofErr w:type="spellStart"/>
      <w:r w:rsidRPr="000B71D2">
        <w:rPr>
          <w:lang w:val="uk-UA"/>
        </w:rPr>
        <w:t>вироку</w:t>
      </w:r>
      <w:proofErr w:type="spellEnd"/>
      <w:r w:rsidRPr="000B71D2">
        <w:rPr>
          <w:lang w:val="uk-UA"/>
        </w:rPr>
        <w:t xml:space="preserve"> було розглянуте </w:t>
      </w:r>
      <w:r w:rsidRPr="00912993">
        <w:rPr>
          <w:i/>
          <w:iCs/>
          <w:lang w:val="uk-UA"/>
        </w:rPr>
        <w:t>у справі «</w:t>
      </w:r>
      <w:proofErr w:type="spellStart"/>
      <w:r w:rsidRPr="00912993">
        <w:rPr>
          <w:i/>
          <w:iCs/>
          <w:lang w:val="uk-UA"/>
        </w:rPr>
        <w:t>Стойчкова</w:t>
      </w:r>
      <w:proofErr w:type="spellEnd"/>
      <w:r w:rsidRPr="00912993">
        <w:rPr>
          <w:i/>
          <w:iCs/>
          <w:lang w:val="uk-UA"/>
        </w:rPr>
        <w:t xml:space="preserve"> </w:t>
      </w:r>
      <w:r w:rsidRPr="00912993">
        <w:rPr>
          <w:i/>
          <w:iCs/>
          <w:lang w:val="uk-UA"/>
        </w:rPr>
        <w:lastRenderedPageBreak/>
        <w:t>проти Болгарії» (9 вересня 2004 р.),</w:t>
      </w:r>
      <w:r w:rsidRPr="000B71D2">
        <w:rPr>
          <w:lang w:val="uk-UA"/>
        </w:rPr>
        <w:t xml:space="preserve"> де Суд визнав це порушенням Конвенції 1950 року. Для слідчого ця позиція визначає важливість контролю за процесуальними строками і необхідність дотримання принципу правової визначеності у кожній процесуальній дії.</w:t>
      </w:r>
    </w:p>
    <w:p w14:paraId="78F181E6" w14:textId="77777777" w:rsidR="007E24D9" w:rsidRPr="000B71D2" w:rsidRDefault="007E24D9" w:rsidP="007E24D9">
      <w:pPr>
        <w:tabs>
          <w:tab w:val="left" w:pos="993"/>
        </w:tabs>
        <w:spacing w:line="240" w:lineRule="auto"/>
        <w:contextualSpacing/>
        <w:rPr>
          <w:lang w:val="uk-UA"/>
        </w:rPr>
      </w:pPr>
      <w:r w:rsidRPr="000B71D2">
        <w:rPr>
          <w:lang w:val="uk-UA"/>
        </w:rPr>
        <w:t xml:space="preserve">В окремих рішеннях, зокрема </w:t>
      </w:r>
      <w:r w:rsidRPr="00912993">
        <w:rPr>
          <w:i/>
          <w:iCs/>
          <w:lang w:val="uk-UA"/>
        </w:rPr>
        <w:t>у справах «</w:t>
      </w:r>
      <w:proofErr w:type="spellStart"/>
      <w:r w:rsidRPr="00912993">
        <w:rPr>
          <w:i/>
          <w:iCs/>
          <w:lang w:val="uk-UA"/>
        </w:rPr>
        <w:t>Меденіка</w:t>
      </w:r>
      <w:proofErr w:type="spellEnd"/>
      <w:r w:rsidRPr="00912993">
        <w:rPr>
          <w:i/>
          <w:iCs/>
          <w:lang w:val="uk-UA"/>
        </w:rPr>
        <w:t xml:space="preserve"> проти Швейцарії» (14 червня 2001 р.) та «Лена Атанасова проти Болгарії» (26 січня 2017 р.),</w:t>
      </w:r>
      <w:r w:rsidRPr="000B71D2">
        <w:rPr>
          <w:lang w:val="uk-UA"/>
        </w:rPr>
        <w:t xml:space="preserve"> ЄСПЛ зазначив, що держава не порушує Конвенції 1950 року, якщо особа сама сприяє своїй відсутності. Це підкреслює значення документування поведінки підозрюваного, яка свідчить про умисне ухилення від правосуддя, що має бути ретельно відображено у матеріалах провадження.</w:t>
      </w:r>
    </w:p>
    <w:p w14:paraId="64113B6E" w14:textId="77777777" w:rsidR="007E24D9" w:rsidRPr="000B71D2" w:rsidRDefault="007E24D9" w:rsidP="007E24D9">
      <w:pPr>
        <w:tabs>
          <w:tab w:val="left" w:pos="993"/>
        </w:tabs>
        <w:spacing w:line="240" w:lineRule="auto"/>
        <w:contextualSpacing/>
        <w:rPr>
          <w:lang w:val="uk-UA"/>
        </w:rPr>
      </w:pPr>
      <w:r w:rsidRPr="000B71D2">
        <w:rPr>
          <w:lang w:val="uk-UA"/>
        </w:rPr>
        <w:t xml:space="preserve">Особливо важливими є </w:t>
      </w:r>
      <w:r w:rsidRPr="00912993">
        <w:rPr>
          <w:i/>
          <w:iCs/>
          <w:lang w:val="uk-UA"/>
        </w:rPr>
        <w:t>рішення ЄСПЛ у справах «</w:t>
      </w:r>
      <w:proofErr w:type="spellStart"/>
      <w:r w:rsidRPr="00912993">
        <w:rPr>
          <w:i/>
          <w:iCs/>
          <w:lang w:val="uk-UA"/>
        </w:rPr>
        <w:t>Кромбах</w:t>
      </w:r>
      <w:proofErr w:type="spellEnd"/>
      <w:r w:rsidRPr="00912993">
        <w:rPr>
          <w:i/>
          <w:iCs/>
          <w:lang w:val="uk-UA"/>
        </w:rPr>
        <w:t xml:space="preserve"> проти Франції» (13 лютого 2001 р.) та «</w:t>
      </w:r>
      <w:proofErr w:type="spellStart"/>
      <w:r w:rsidRPr="00912993">
        <w:rPr>
          <w:i/>
          <w:iCs/>
          <w:lang w:val="uk-UA"/>
        </w:rPr>
        <w:t>Санадер</w:t>
      </w:r>
      <w:proofErr w:type="spellEnd"/>
      <w:r w:rsidRPr="00912993">
        <w:rPr>
          <w:i/>
          <w:iCs/>
          <w:lang w:val="uk-UA"/>
        </w:rPr>
        <w:t xml:space="preserve"> проти Хорватії» (14 вересня 2012 р.),</w:t>
      </w:r>
      <w:r w:rsidRPr="000B71D2">
        <w:rPr>
          <w:lang w:val="uk-UA"/>
        </w:rPr>
        <w:t xml:space="preserve"> у яких Суд констатував, що позбавлення обвинуваченого можливості домагатися повторного розгляду справи після заочного </w:t>
      </w:r>
      <w:proofErr w:type="spellStart"/>
      <w:r w:rsidRPr="000B71D2">
        <w:rPr>
          <w:lang w:val="uk-UA"/>
        </w:rPr>
        <w:t>вироку</w:t>
      </w:r>
      <w:proofErr w:type="spellEnd"/>
      <w:r w:rsidRPr="000B71D2">
        <w:rPr>
          <w:lang w:val="uk-UA"/>
        </w:rPr>
        <w:t xml:space="preserve"> є порушенням Конвенції 1950 року. Слідчий має усвідомлювати, що після затримання особи, засудженої в порядку </w:t>
      </w:r>
      <w:proofErr w:type="spellStart"/>
      <w:r w:rsidRPr="000B71D2">
        <w:rPr>
          <w:lang w:val="uk-UA"/>
        </w:rPr>
        <w:t>in</w:t>
      </w:r>
      <w:proofErr w:type="spellEnd"/>
      <w:r w:rsidRPr="000B71D2">
        <w:rPr>
          <w:lang w:val="uk-UA"/>
        </w:rPr>
        <w:t xml:space="preserve"> </w:t>
      </w:r>
      <w:proofErr w:type="spellStart"/>
      <w:r w:rsidRPr="000B71D2">
        <w:rPr>
          <w:lang w:val="uk-UA"/>
        </w:rPr>
        <w:t>absentia</w:t>
      </w:r>
      <w:proofErr w:type="spellEnd"/>
      <w:r w:rsidRPr="000B71D2">
        <w:rPr>
          <w:lang w:val="uk-UA"/>
        </w:rPr>
        <w:t>, вона повинна мати реальну можливість подати клопотання про перегляд справи.</w:t>
      </w:r>
    </w:p>
    <w:p w14:paraId="0421D3F0" w14:textId="77777777" w:rsidR="007E24D9" w:rsidRPr="000B71D2" w:rsidRDefault="007E24D9" w:rsidP="007E24D9">
      <w:pPr>
        <w:tabs>
          <w:tab w:val="left" w:pos="993"/>
        </w:tabs>
        <w:spacing w:line="240" w:lineRule="auto"/>
        <w:contextualSpacing/>
        <w:rPr>
          <w:lang w:val="uk-UA"/>
        </w:rPr>
      </w:pPr>
      <w:r w:rsidRPr="000B71D2">
        <w:rPr>
          <w:lang w:val="uk-UA"/>
        </w:rPr>
        <w:t>Застосування практики ЄСПЛ у повсякденній роботі сприяє не лише дотриманню прав людини, але й забезпеченню допустимості доказів. Недотримання міжнародних стандартів може призвести до визнання доказів недопустимими або створити підстави для подальшого звернення до ЄСПЛ проти України.</w:t>
      </w:r>
    </w:p>
    <w:p w14:paraId="20CC6406" w14:textId="77777777" w:rsidR="007E24D9" w:rsidRPr="000B71D2" w:rsidRDefault="007E24D9" w:rsidP="007E24D9">
      <w:pPr>
        <w:tabs>
          <w:tab w:val="left" w:pos="993"/>
        </w:tabs>
        <w:spacing w:line="240" w:lineRule="auto"/>
        <w:rPr>
          <w:lang w:val="uk-UA"/>
        </w:rPr>
      </w:pPr>
      <w:r w:rsidRPr="000B71D2">
        <w:rPr>
          <w:i/>
          <w:iCs/>
          <w:lang w:val="uk-UA"/>
        </w:rPr>
        <w:t>Для ефективного застосування цих позицій слідчому доцільно:</w:t>
      </w:r>
    </w:p>
    <w:p w14:paraId="5C25F8BE" w14:textId="77777777" w:rsidR="007E24D9" w:rsidRPr="000B71D2" w:rsidRDefault="007E24D9" w:rsidP="007E24D9">
      <w:pPr>
        <w:numPr>
          <w:ilvl w:val="0"/>
          <w:numId w:val="11"/>
        </w:numPr>
        <w:tabs>
          <w:tab w:val="left" w:pos="993"/>
        </w:tabs>
        <w:spacing w:line="240" w:lineRule="auto"/>
        <w:ind w:left="0" w:firstLine="567"/>
        <w:contextualSpacing/>
        <w:rPr>
          <w:lang w:val="uk-UA"/>
        </w:rPr>
      </w:pPr>
      <w:r w:rsidRPr="000B71D2">
        <w:rPr>
          <w:lang w:val="uk-UA"/>
        </w:rPr>
        <w:t>систематично відстежувати нові рішення ЄСПЛ через базу HUDOC (https://hudoc.echr.coe.int);</w:t>
      </w:r>
    </w:p>
    <w:p w14:paraId="37C48490" w14:textId="77777777" w:rsidR="007E24D9" w:rsidRPr="000B71D2" w:rsidRDefault="007E24D9" w:rsidP="007E24D9">
      <w:pPr>
        <w:numPr>
          <w:ilvl w:val="0"/>
          <w:numId w:val="11"/>
        </w:numPr>
        <w:tabs>
          <w:tab w:val="left" w:pos="993"/>
        </w:tabs>
        <w:spacing w:line="240" w:lineRule="auto"/>
        <w:ind w:left="0" w:firstLine="567"/>
        <w:contextualSpacing/>
        <w:rPr>
          <w:lang w:val="uk-UA"/>
        </w:rPr>
      </w:pPr>
      <w:r w:rsidRPr="000B71D2">
        <w:rPr>
          <w:lang w:val="uk-UA"/>
        </w:rPr>
        <w:t>фіксувати всі повідомлення, вручення повісток і спроби контакту з підозрюваним;</w:t>
      </w:r>
    </w:p>
    <w:p w14:paraId="091E659A" w14:textId="77777777" w:rsidR="007E24D9" w:rsidRPr="000B71D2" w:rsidRDefault="007E24D9" w:rsidP="007E24D9">
      <w:pPr>
        <w:numPr>
          <w:ilvl w:val="0"/>
          <w:numId w:val="11"/>
        </w:numPr>
        <w:tabs>
          <w:tab w:val="left" w:pos="993"/>
        </w:tabs>
        <w:spacing w:line="240" w:lineRule="auto"/>
        <w:ind w:left="0" w:firstLine="567"/>
        <w:contextualSpacing/>
        <w:rPr>
          <w:lang w:val="uk-UA"/>
        </w:rPr>
      </w:pPr>
      <w:r w:rsidRPr="000B71D2">
        <w:rPr>
          <w:lang w:val="uk-UA"/>
        </w:rPr>
        <w:t xml:space="preserve">забезпечувати участь захисника з першого моменту </w:t>
      </w:r>
      <w:r>
        <w:rPr>
          <w:lang w:val="uk-UA"/>
        </w:rPr>
        <w:t>повідомлення про підозру із урахуванням п.8 ч.1 ст. 52 КПК України</w:t>
      </w:r>
      <w:r w:rsidRPr="000B71D2">
        <w:rPr>
          <w:lang w:val="uk-UA"/>
        </w:rPr>
        <w:t>;</w:t>
      </w:r>
    </w:p>
    <w:p w14:paraId="6E2C7DE3" w14:textId="77777777" w:rsidR="007E24D9" w:rsidRPr="000B71D2" w:rsidRDefault="007E24D9" w:rsidP="007E24D9">
      <w:pPr>
        <w:numPr>
          <w:ilvl w:val="0"/>
          <w:numId w:val="11"/>
        </w:numPr>
        <w:tabs>
          <w:tab w:val="left" w:pos="993"/>
        </w:tabs>
        <w:spacing w:line="240" w:lineRule="auto"/>
        <w:ind w:left="0" w:firstLine="567"/>
        <w:contextualSpacing/>
        <w:rPr>
          <w:lang w:val="uk-UA"/>
        </w:rPr>
      </w:pPr>
      <w:r w:rsidRPr="000B71D2">
        <w:rPr>
          <w:lang w:val="uk-UA"/>
        </w:rPr>
        <w:t>діяти не формально, а з урахуванням реальної можливості особи скористатися своїми процесуальними правами.</w:t>
      </w:r>
    </w:p>
    <w:p w14:paraId="3BE66F77" w14:textId="77777777" w:rsidR="007E24D9" w:rsidRPr="000B71D2" w:rsidRDefault="007E24D9" w:rsidP="007E24D9">
      <w:pPr>
        <w:tabs>
          <w:tab w:val="left" w:pos="993"/>
        </w:tabs>
        <w:spacing w:line="240" w:lineRule="auto"/>
        <w:contextualSpacing/>
        <w:rPr>
          <w:lang w:val="uk-UA"/>
        </w:rPr>
      </w:pPr>
      <w:r w:rsidRPr="000B71D2">
        <w:rPr>
          <w:lang w:val="uk-UA"/>
        </w:rPr>
        <w:t>Отже, знання практики ЄСПЛ формує у слідчого не лише правову обізнаність, але й процесуальний імунітет від типових помилок, що стають підставою для визнання порушення Конвенції. Воно підвищує якість досудового розслідування, сприяє утвердженню принципу верховенства права та зміцнює довіру до системи кримінальної юстиції України.</w:t>
      </w:r>
    </w:p>
    <w:p w14:paraId="124F07C4" w14:textId="77777777" w:rsidR="007E24D9" w:rsidRPr="000B71D2" w:rsidRDefault="007E24D9" w:rsidP="007E24D9">
      <w:pPr>
        <w:spacing w:line="240" w:lineRule="auto"/>
        <w:rPr>
          <w:lang w:val="uk-UA"/>
        </w:rPr>
      </w:pPr>
      <w:r w:rsidRPr="000B71D2">
        <w:rPr>
          <w:lang w:val="uk-UA"/>
        </w:rPr>
        <w:t>Ефективне впровадження практики ЄСПЛ у діяльність слідчого вимагає не лише загального знання її змісту, а й уміння інтегрувати відповідні стандарти в алгоритм планування, організації та виконання процесуальних дій. Практичне застосування рішень ЄСПЛ має бути системним і проявлятися на кожному етапі досудового розслідування.</w:t>
      </w:r>
    </w:p>
    <w:p w14:paraId="7CE9B461" w14:textId="77777777" w:rsidR="007E24D9" w:rsidRPr="000B71D2" w:rsidRDefault="007E24D9" w:rsidP="007E24D9">
      <w:pPr>
        <w:spacing w:line="240" w:lineRule="auto"/>
        <w:rPr>
          <w:i/>
          <w:iCs/>
          <w:lang w:val="uk-UA"/>
        </w:rPr>
      </w:pPr>
      <w:r w:rsidRPr="000B71D2">
        <w:rPr>
          <w:i/>
          <w:iCs/>
          <w:lang w:val="uk-UA"/>
        </w:rPr>
        <w:t>1. На етапі планування процесуальних дій.</w:t>
      </w:r>
    </w:p>
    <w:p w14:paraId="2CB9E6B3" w14:textId="77777777" w:rsidR="007E24D9" w:rsidRPr="000B71D2" w:rsidRDefault="007E24D9" w:rsidP="007E24D9">
      <w:pPr>
        <w:spacing w:line="240" w:lineRule="auto"/>
        <w:rPr>
          <w:lang w:val="uk-UA"/>
        </w:rPr>
      </w:pPr>
      <w:r w:rsidRPr="000B71D2">
        <w:rPr>
          <w:lang w:val="uk-UA"/>
        </w:rPr>
        <w:t xml:space="preserve">Під час складання плану досудового розслідування у справах, де можливе застосування спеціального провадження, слідчий має передбачити </w:t>
      </w:r>
      <w:r w:rsidRPr="000B71D2">
        <w:rPr>
          <w:lang w:val="uk-UA"/>
        </w:rPr>
        <w:lastRenderedPageBreak/>
        <w:t xml:space="preserve">заходи щодо забезпечення обізнаності підозрюваного про провадження. На цьому етапі необхідно враховувати стандарти, сформульовані </w:t>
      </w:r>
      <w:r w:rsidRPr="00912993">
        <w:rPr>
          <w:i/>
          <w:iCs/>
          <w:lang w:val="uk-UA"/>
        </w:rPr>
        <w:t>у рішенні ЄСПЛ у справі «</w:t>
      </w:r>
      <w:proofErr w:type="spellStart"/>
      <w:r w:rsidRPr="00912993">
        <w:rPr>
          <w:i/>
          <w:iCs/>
          <w:lang w:val="uk-UA"/>
        </w:rPr>
        <w:t>Колозза</w:t>
      </w:r>
      <w:proofErr w:type="spellEnd"/>
      <w:r w:rsidRPr="00912993">
        <w:rPr>
          <w:i/>
          <w:iCs/>
          <w:lang w:val="uk-UA"/>
        </w:rPr>
        <w:t xml:space="preserve"> проти Італії» (12 лютого 1985 р.)</w:t>
      </w:r>
      <w:r w:rsidRPr="00912993">
        <w:rPr>
          <w:b/>
          <w:bCs/>
          <w:i/>
          <w:iCs/>
          <w:lang w:val="uk-UA"/>
        </w:rPr>
        <w:t xml:space="preserve"> </w:t>
      </w:r>
      <w:r w:rsidRPr="00912993">
        <w:rPr>
          <w:i/>
          <w:iCs/>
          <w:lang w:val="uk-UA"/>
        </w:rPr>
        <w:t>та</w:t>
      </w:r>
      <w:r w:rsidRPr="00912993">
        <w:rPr>
          <w:b/>
          <w:bCs/>
          <w:i/>
          <w:iCs/>
          <w:lang w:val="uk-UA"/>
        </w:rPr>
        <w:t xml:space="preserve"> </w:t>
      </w:r>
      <w:r w:rsidRPr="00912993">
        <w:rPr>
          <w:i/>
          <w:iCs/>
          <w:lang w:val="uk-UA"/>
        </w:rPr>
        <w:t>«</w:t>
      </w:r>
      <w:proofErr w:type="spellStart"/>
      <w:r w:rsidRPr="00912993">
        <w:rPr>
          <w:i/>
          <w:iCs/>
          <w:lang w:val="uk-UA"/>
        </w:rPr>
        <w:t>Сейдович</w:t>
      </w:r>
      <w:proofErr w:type="spellEnd"/>
      <w:r w:rsidRPr="00912993">
        <w:rPr>
          <w:i/>
          <w:iCs/>
          <w:lang w:val="uk-UA"/>
        </w:rPr>
        <w:t xml:space="preserve"> проти Італії» (10 листопада 2004 р.),</w:t>
      </w:r>
      <w:r w:rsidRPr="000B71D2">
        <w:rPr>
          <w:lang w:val="uk-UA"/>
        </w:rPr>
        <w:t xml:space="preserve"> де Суд наголосив, що проведення розгляду </w:t>
      </w:r>
      <w:proofErr w:type="spellStart"/>
      <w:r w:rsidRPr="000B71D2">
        <w:rPr>
          <w:i/>
          <w:iCs/>
          <w:lang w:val="uk-UA"/>
        </w:rPr>
        <w:t>in</w:t>
      </w:r>
      <w:proofErr w:type="spellEnd"/>
      <w:r w:rsidRPr="000B71D2">
        <w:rPr>
          <w:i/>
          <w:iCs/>
          <w:lang w:val="uk-UA"/>
        </w:rPr>
        <w:t xml:space="preserve"> </w:t>
      </w:r>
      <w:proofErr w:type="spellStart"/>
      <w:r w:rsidRPr="000B71D2">
        <w:rPr>
          <w:i/>
          <w:iCs/>
          <w:lang w:val="uk-UA"/>
        </w:rPr>
        <w:t>absentia</w:t>
      </w:r>
      <w:proofErr w:type="spellEnd"/>
      <w:r w:rsidRPr="000B71D2">
        <w:rPr>
          <w:lang w:val="uk-UA"/>
        </w:rPr>
        <w:t xml:space="preserve"> без належного повідомлення особи є порушенням статті 6 Конвенції.</w:t>
      </w:r>
    </w:p>
    <w:p w14:paraId="72D4256F" w14:textId="77777777" w:rsidR="007E24D9" w:rsidRPr="000B71D2" w:rsidRDefault="007E24D9" w:rsidP="007E24D9">
      <w:pPr>
        <w:spacing w:line="240" w:lineRule="auto"/>
        <w:rPr>
          <w:i/>
          <w:iCs/>
          <w:lang w:val="uk-UA"/>
        </w:rPr>
      </w:pPr>
      <w:r w:rsidRPr="000B71D2">
        <w:rPr>
          <w:i/>
          <w:iCs/>
          <w:lang w:val="uk-UA"/>
        </w:rPr>
        <w:t>Слідчий повинен включити до плану розслідування:</w:t>
      </w:r>
    </w:p>
    <w:p w14:paraId="4FAD0D4F" w14:textId="77777777" w:rsidR="007E24D9" w:rsidRPr="000B71D2" w:rsidRDefault="007E24D9" w:rsidP="007E24D9">
      <w:pPr>
        <w:numPr>
          <w:ilvl w:val="0"/>
          <w:numId w:val="12"/>
        </w:numPr>
        <w:tabs>
          <w:tab w:val="left" w:pos="993"/>
        </w:tabs>
        <w:spacing w:line="240" w:lineRule="auto"/>
        <w:ind w:left="0" w:firstLine="567"/>
        <w:contextualSpacing/>
        <w:rPr>
          <w:lang w:val="uk-UA"/>
        </w:rPr>
      </w:pPr>
      <w:r w:rsidRPr="000B71D2">
        <w:rPr>
          <w:lang w:val="uk-UA"/>
        </w:rPr>
        <w:t>фіксацію кожної спроби повідомлення особи про підозру, виклик або інші процесуальні дії (поштові повідомлення, дипломатичні канали, повідомлення через офіційні ресурси, електронну пошту, месенджери тощо);</w:t>
      </w:r>
    </w:p>
    <w:p w14:paraId="3CE45E73" w14:textId="77777777" w:rsidR="007E24D9" w:rsidRPr="000B71D2" w:rsidRDefault="007E24D9" w:rsidP="007E24D9">
      <w:pPr>
        <w:numPr>
          <w:ilvl w:val="0"/>
          <w:numId w:val="12"/>
        </w:numPr>
        <w:tabs>
          <w:tab w:val="left" w:pos="993"/>
        </w:tabs>
        <w:spacing w:line="240" w:lineRule="auto"/>
        <w:ind w:left="0" w:firstLine="567"/>
        <w:contextualSpacing/>
        <w:rPr>
          <w:lang w:val="uk-UA"/>
        </w:rPr>
      </w:pPr>
      <w:r w:rsidRPr="000B71D2">
        <w:rPr>
          <w:lang w:val="uk-UA"/>
        </w:rPr>
        <w:t xml:space="preserve">аналіз ризиків ухилення особи від правосуддя та документування цього факту </w:t>
      </w:r>
      <w:r w:rsidRPr="00912993">
        <w:rPr>
          <w:i/>
          <w:iCs/>
          <w:lang w:val="uk-UA"/>
        </w:rPr>
        <w:t>(згідно з рішенням у справі «</w:t>
      </w:r>
      <w:proofErr w:type="spellStart"/>
      <w:r w:rsidRPr="00912993">
        <w:rPr>
          <w:i/>
          <w:iCs/>
          <w:lang w:val="uk-UA"/>
        </w:rPr>
        <w:t>Демебуков</w:t>
      </w:r>
      <w:proofErr w:type="spellEnd"/>
      <w:r w:rsidRPr="00912993">
        <w:rPr>
          <w:i/>
          <w:iCs/>
          <w:lang w:val="uk-UA"/>
        </w:rPr>
        <w:t xml:space="preserve"> проти Болгарії» від 28 лютого 2008 р.);</w:t>
      </w:r>
    </w:p>
    <w:p w14:paraId="200837F2" w14:textId="1BA0E5CD" w:rsidR="007E24D9" w:rsidRPr="000B71D2" w:rsidRDefault="007E24D9" w:rsidP="007E24D9">
      <w:pPr>
        <w:numPr>
          <w:ilvl w:val="0"/>
          <w:numId w:val="12"/>
        </w:numPr>
        <w:tabs>
          <w:tab w:val="left" w:pos="993"/>
        </w:tabs>
        <w:spacing w:line="240" w:lineRule="auto"/>
        <w:ind w:left="0" w:firstLine="567"/>
        <w:contextualSpacing/>
        <w:rPr>
          <w:lang w:val="uk-UA"/>
        </w:rPr>
      </w:pPr>
      <w:r w:rsidRPr="000B71D2">
        <w:rPr>
          <w:lang w:val="uk-UA"/>
        </w:rPr>
        <w:t xml:space="preserve">визначення заходів для забезпечення права на ефективний захист </w:t>
      </w:r>
      <w:r w:rsidR="00657E11">
        <w:rPr>
          <w:lang w:val="uk-UA"/>
        </w:rPr>
        <w:noBreakHyphen/>
      </w:r>
      <w:r w:rsidRPr="000B71D2">
        <w:rPr>
          <w:lang w:val="uk-UA"/>
        </w:rPr>
        <w:t xml:space="preserve"> завчасне залучення захисника, перевірку його участі, отримання згоди підозрюваного або належне обґрунтування необхідності призначення захисника за процедурою безоплатної вторинної правничої допомоги </w:t>
      </w:r>
      <w:r w:rsidRPr="00912993">
        <w:rPr>
          <w:i/>
          <w:iCs/>
          <w:lang w:val="uk-UA"/>
        </w:rPr>
        <w:t>(відповідно до позицій у справах «</w:t>
      </w:r>
      <w:proofErr w:type="spellStart"/>
      <w:r w:rsidRPr="00912993">
        <w:rPr>
          <w:i/>
          <w:iCs/>
          <w:lang w:val="uk-UA"/>
        </w:rPr>
        <w:t>Лобжанідзе</w:t>
      </w:r>
      <w:proofErr w:type="spellEnd"/>
      <w:r w:rsidRPr="00912993">
        <w:rPr>
          <w:i/>
          <w:iCs/>
          <w:lang w:val="uk-UA"/>
        </w:rPr>
        <w:t xml:space="preserve"> та </w:t>
      </w:r>
      <w:proofErr w:type="spellStart"/>
      <w:r w:rsidRPr="00912993">
        <w:rPr>
          <w:i/>
          <w:iCs/>
          <w:lang w:val="uk-UA"/>
        </w:rPr>
        <w:t>Перадзе</w:t>
      </w:r>
      <w:proofErr w:type="spellEnd"/>
      <w:r w:rsidRPr="00912993">
        <w:rPr>
          <w:i/>
          <w:iCs/>
          <w:lang w:val="uk-UA"/>
        </w:rPr>
        <w:t xml:space="preserve"> проти Грузії» та «</w:t>
      </w:r>
      <w:proofErr w:type="spellStart"/>
      <w:r w:rsidRPr="00912993">
        <w:rPr>
          <w:i/>
          <w:iCs/>
          <w:lang w:val="uk-UA"/>
        </w:rPr>
        <w:t>Шкалла</w:t>
      </w:r>
      <w:proofErr w:type="spellEnd"/>
      <w:r w:rsidRPr="00912993">
        <w:rPr>
          <w:i/>
          <w:iCs/>
          <w:lang w:val="uk-UA"/>
        </w:rPr>
        <w:t xml:space="preserve"> проти Албанії»).</w:t>
      </w:r>
    </w:p>
    <w:p w14:paraId="76571467" w14:textId="77777777" w:rsidR="007E24D9" w:rsidRPr="000B71D2" w:rsidRDefault="007E24D9" w:rsidP="007E24D9">
      <w:pPr>
        <w:spacing w:line="240" w:lineRule="auto"/>
        <w:rPr>
          <w:i/>
          <w:iCs/>
          <w:lang w:val="uk-UA"/>
        </w:rPr>
      </w:pPr>
      <w:r w:rsidRPr="000B71D2">
        <w:rPr>
          <w:i/>
          <w:iCs/>
          <w:lang w:val="uk-UA"/>
        </w:rPr>
        <w:t>2. Під час прийняття процесуальних рішень.</w:t>
      </w:r>
    </w:p>
    <w:p w14:paraId="05B6BD4A" w14:textId="77777777" w:rsidR="007E24D9" w:rsidRPr="000B71D2" w:rsidRDefault="007E24D9" w:rsidP="007E24D9">
      <w:pPr>
        <w:spacing w:line="240" w:lineRule="auto"/>
        <w:rPr>
          <w:lang w:val="uk-UA"/>
        </w:rPr>
      </w:pPr>
      <w:r w:rsidRPr="000B71D2">
        <w:rPr>
          <w:lang w:val="uk-UA"/>
        </w:rPr>
        <w:t xml:space="preserve">Кожне рішення про застосування спеціального кримінального провадження має супроводжуватися мотивованим обґрунтуванням, яке відповідає стандартам ЄСПЛ щодо необхідності, пропорційності та передбачуваності (доктрина </w:t>
      </w:r>
      <w:proofErr w:type="spellStart"/>
      <w:r w:rsidRPr="000B71D2">
        <w:rPr>
          <w:lang w:val="uk-UA"/>
        </w:rPr>
        <w:t>proportionality</w:t>
      </w:r>
      <w:proofErr w:type="spellEnd"/>
      <w:r w:rsidRPr="000B71D2">
        <w:rPr>
          <w:lang w:val="uk-UA"/>
        </w:rPr>
        <w:t xml:space="preserve">). Так, відповідно до висновків </w:t>
      </w:r>
      <w:r w:rsidRPr="00912993">
        <w:rPr>
          <w:i/>
          <w:iCs/>
          <w:lang w:val="uk-UA"/>
        </w:rPr>
        <w:t>у справі «</w:t>
      </w:r>
      <w:proofErr w:type="spellStart"/>
      <w:r w:rsidRPr="00912993">
        <w:rPr>
          <w:i/>
          <w:iCs/>
          <w:lang w:val="uk-UA"/>
        </w:rPr>
        <w:t>Стойчкова</w:t>
      </w:r>
      <w:proofErr w:type="spellEnd"/>
      <w:r w:rsidRPr="00912993">
        <w:rPr>
          <w:i/>
          <w:iCs/>
          <w:lang w:val="uk-UA"/>
        </w:rPr>
        <w:t xml:space="preserve"> проти Болгарії»</w:t>
      </w:r>
      <w:r w:rsidRPr="000B71D2">
        <w:rPr>
          <w:lang w:val="uk-UA"/>
        </w:rPr>
        <w:t xml:space="preserve"> </w:t>
      </w:r>
      <w:proofErr w:type="spellStart"/>
      <w:r w:rsidRPr="00912993">
        <w:rPr>
          <w:i/>
          <w:iCs/>
        </w:rPr>
        <w:t>від</w:t>
      </w:r>
      <w:proofErr w:type="spellEnd"/>
      <w:r w:rsidRPr="00912993">
        <w:rPr>
          <w:i/>
          <w:iCs/>
        </w:rPr>
        <w:t xml:space="preserve"> 9 вересня 2004 р.</w:t>
      </w:r>
      <w:r w:rsidRPr="00912993">
        <w:rPr>
          <w:i/>
          <w:iCs/>
          <w:lang w:val="uk-UA"/>
        </w:rPr>
        <w:t>,</w:t>
      </w:r>
      <w:r w:rsidRPr="000B71D2">
        <w:rPr>
          <w:lang w:val="uk-UA"/>
        </w:rPr>
        <w:t xml:space="preserve"> обмеження прав особи допустиме лише тоді, коли органи влади довели, що здійснили усі розумні заходи для її повідомлення та забезпечення участі у процесі.</w:t>
      </w:r>
    </w:p>
    <w:p w14:paraId="4E887BC0" w14:textId="77777777" w:rsidR="007E24D9" w:rsidRPr="00657E11" w:rsidRDefault="007E24D9" w:rsidP="007E24D9">
      <w:pPr>
        <w:tabs>
          <w:tab w:val="left" w:pos="993"/>
        </w:tabs>
        <w:spacing w:line="240" w:lineRule="auto"/>
        <w:rPr>
          <w:i/>
          <w:iCs/>
          <w:lang w:val="uk-UA"/>
        </w:rPr>
      </w:pPr>
      <w:r w:rsidRPr="000B71D2">
        <w:rPr>
          <w:i/>
          <w:iCs/>
          <w:lang w:val="uk-UA"/>
        </w:rPr>
        <w:t xml:space="preserve">Слідчий при підготовці клопотання про здійснення спеціального провадження має зазначати, </w:t>
      </w:r>
      <w:r w:rsidRPr="000B71D2">
        <w:rPr>
          <w:color w:val="333333"/>
          <w:shd w:val="clear" w:color="auto" w:fill="FFFFFF"/>
          <w:lang w:val="uk-UA"/>
        </w:rPr>
        <w:t>крім вимог передбачених</w:t>
      </w:r>
      <w:r w:rsidRPr="000B71D2">
        <w:rPr>
          <w:color w:val="333333"/>
          <w:shd w:val="clear" w:color="auto" w:fill="FFFFFF"/>
        </w:rPr>
        <w:t> </w:t>
      </w:r>
      <w:hyperlink r:id="rId12" w:anchor="n7473" w:history="1">
        <w:proofErr w:type="spellStart"/>
        <w:r w:rsidRPr="00657E11">
          <w:rPr>
            <w:shd w:val="clear" w:color="auto" w:fill="FFFFFF"/>
            <w:lang w:val="uk-UA"/>
          </w:rPr>
          <w:t>абз</w:t>
        </w:r>
        <w:proofErr w:type="spellEnd"/>
        <w:r w:rsidRPr="00657E11">
          <w:rPr>
            <w:shd w:val="clear" w:color="auto" w:fill="FFFFFF"/>
            <w:lang w:val="uk-UA"/>
          </w:rPr>
          <w:t>. 2</w:t>
        </w:r>
      </w:hyperlink>
      <w:r w:rsidRPr="00657E11">
        <w:rPr>
          <w:lang w:val="uk-UA"/>
        </w:rPr>
        <w:t xml:space="preserve"> ч. 2 ст.</w:t>
      </w:r>
      <w:r w:rsidRPr="00657E11">
        <w:rPr>
          <w:shd w:val="clear" w:color="auto" w:fill="FFFFFF"/>
          <w:lang w:val="uk-UA"/>
        </w:rPr>
        <w:t xml:space="preserve"> 297-1 та ст. 297-2 КПК України</w:t>
      </w:r>
      <w:r w:rsidRPr="00657E11">
        <w:rPr>
          <w:i/>
          <w:iCs/>
          <w:lang w:val="uk-UA"/>
        </w:rPr>
        <w:t>:</w:t>
      </w:r>
    </w:p>
    <w:p w14:paraId="6500539B" w14:textId="77777777" w:rsidR="007E24D9" w:rsidRPr="000B71D2" w:rsidRDefault="007E24D9" w:rsidP="007E24D9">
      <w:pPr>
        <w:numPr>
          <w:ilvl w:val="0"/>
          <w:numId w:val="13"/>
        </w:numPr>
        <w:tabs>
          <w:tab w:val="left" w:pos="993"/>
        </w:tabs>
        <w:spacing w:line="240" w:lineRule="auto"/>
        <w:ind w:left="0" w:firstLine="567"/>
        <w:contextualSpacing/>
        <w:rPr>
          <w:lang w:val="uk-UA"/>
        </w:rPr>
      </w:pPr>
      <w:r w:rsidRPr="000B71D2">
        <w:rPr>
          <w:lang w:val="uk-UA"/>
        </w:rPr>
        <w:t>перелік усіх спроб вручення повідомлень;</w:t>
      </w:r>
    </w:p>
    <w:p w14:paraId="58945FDC" w14:textId="77777777" w:rsidR="007E24D9" w:rsidRPr="000B71D2" w:rsidRDefault="007E24D9" w:rsidP="007E24D9">
      <w:pPr>
        <w:numPr>
          <w:ilvl w:val="0"/>
          <w:numId w:val="13"/>
        </w:numPr>
        <w:tabs>
          <w:tab w:val="left" w:pos="993"/>
        </w:tabs>
        <w:spacing w:line="240" w:lineRule="auto"/>
        <w:ind w:left="0" w:firstLine="567"/>
        <w:contextualSpacing/>
        <w:rPr>
          <w:lang w:val="uk-UA"/>
        </w:rPr>
      </w:pPr>
      <w:r w:rsidRPr="000B71D2">
        <w:rPr>
          <w:lang w:val="uk-UA"/>
        </w:rPr>
        <w:t>опис реакції підозрюваного на попередні виклики;</w:t>
      </w:r>
    </w:p>
    <w:p w14:paraId="4F2E731B" w14:textId="77777777" w:rsidR="007E24D9" w:rsidRPr="000B71D2" w:rsidRDefault="007E24D9" w:rsidP="007E24D9">
      <w:pPr>
        <w:numPr>
          <w:ilvl w:val="0"/>
          <w:numId w:val="13"/>
        </w:numPr>
        <w:tabs>
          <w:tab w:val="left" w:pos="993"/>
        </w:tabs>
        <w:spacing w:line="240" w:lineRule="auto"/>
        <w:ind w:left="0" w:firstLine="567"/>
        <w:contextualSpacing/>
        <w:rPr>
          <w:lang w:val="uk-UA"/>
        </w:rPr>
      </w:pPr>
      <w:r w:rsidRPr="000B71D2">
        <w:rPr>
          <w:lang w:val="uk-UA"/>
        </w:rPr>
        <w:t>дані про інформування через міжнародні інституції чи публікації у державних ЗМІ;</w:t>
      </w:r>
    </w:p>
    <w:p w14:paraId="4402BA23" w14:textId="77777777" w:rsidR="007E24D9" w:rsidRPr="000B71D2" w:rsidRDefault="007E24D9" w:rsidP="007E24D9">
      <w:pPr>
        <w:numPr>
          <w:ilvl w:val="0"/>
          <w:numId w:val="13"/>
        </w:numPr>
        <w:tabs>
          <w:tab w:val="left" w:pos="993"/>
        </w:tabs>
        <w:spacing w:line="240" w:lineRule="auto"/>
        <w:ind w:left="0" w:firstLine="567"/>
        <w:contextualSpacing/>
        <w:rPr>
          <w:lang w:val="uk-UA"/>
        </w:rPr>
      </w:pPr>
      <w:r w:rsidRPr="000B71D2">
        <w:rPr>
          <w:lang w:val="uk-UA"/>
        </w:rPr>
        <w:t>посилання на норми КПК України та положення Конвенції 1950 року, які підтверджують законність ініціювання спеціального провадження.</w:t>
      </w:r>
    </w:p>
    <w:p w14:paraId="37AB96B3" w14:textId="77777777" w:rsidR="007E24D9" w:rsidRPr="000B71D2" w:rsidRDefault="007E24D9" w:rsidP="007E24D9">
      <w:pPr>
        <w:spacing w:line="240" w:lineRule="auto"/>
        <w:rPr>
          <w:lang w:val="uk-UA"/>
        </w:rPr>
      </w:pPr>
      <w:r w:rsidRPr="000B71D2">
        <w:rPr>
          <w:lang w:val="uk-UA"/>
        </w:rPr>
        <w:t xml:space="preserve">Варто враховувати, що ЄСПЛ </w:t>
      </w:r>
      <w:r w:rsidRPr="00912993">
        <w:rPr>
          <w:i/>
          <w:iCs/>
          <w:lang w:val="uk-UA"/>
        </w:rPr>
        <w:t>у справі «</w:t>
      </w:r>
      <w:proofErr w:type="spellStart"/>
      <w:r w:rsidRPr="00912993">
        <w:rPr>
          <w:i/>
          <w:iCs/>
          <w:lang w:val="uk-UA"/>
        </w:rPr>
        <w:t>Меденіка</w:t>
      </w:r>
      <w:proofErr w:type="spellEnd"/>
      <w:r w:rsidRPr="00912993">
        <w:rPr>
          <w:i/>
          <w:iCs/>
          <w:lang w:val="uk-UA"/>
        </w:rPr>
        <w:t xml:space="preserve"> проти Швейцарії»</w:t>
      </w:r>
      <w:r w:rsidRPr="000B71D2">
        <w:rPr>
          <w:lang w:val="uk-UA"/>
        </w:rPr>
        <w:t xml:space="preserve"> </w:t>
      </w:r>
      <w:proofErr w:type="spellStart"/>
      <w:r w:rsidRPr="00912993">
        <w:rPr>
          <w:i/>
          <w:iCs/>
        </w:rPr>
        <w:t>від</w:t>
      </w:r>
      <w:proofErr w:type="spellEnd"/>
      <w:r w:rsidRPr="00912993">
        <w:rPr>
          <w:i/>
          <w:iCs/>
        </w:rPr>
        <w:t xml:space="preserve"> 14 червня 2001 р</w:t>
      </w:r>
      <w:r w:rsidRPr="000B71D2">
        <w:t>.</w:t>
      </w:r>
      <w:r w:rsidRPr="000B71D2">
        <w:rPr>
          <w:lang w:val="uk-UA"/>
        </w:rPr>
        <w:t xml:space="preserve"> визнав відсутність порушення у разі, якщо обвинувачений сам перешкоджав своїй участі у суді. Тому слідчому доцільно вказати на докази свідомої поведінки особи, що ухиляється, для підтвердження правомірності подання відповідного клопотання.</w:t>
      </w:r>
    </w:p>
    <w:p w14:paraId="4CC11D87" w14:textId="073CA56D" w:rsidR="007E24D9" w:rsidRPr="00BC2812" w:rsidRDefault="007E24D9" w:rsidP="007E24D9">
      <w:pPr>
        <w:spacing w:line="240" w:lineRule="auto"/>
        <w:rPr>
          <w:i/>
          <w:iCs/>
        </w:rPr>
      </w:pPr>
      <w:r w:rsidRPr="000B71D2">
        <w:rPr>
          <w:i/>
          <w:iCs/>
          <w:lang w:val="uk-UA"/>
        </w:rPr>
        <w:t>3. Під час підготовки та подання клопотань до слідчого судді</w:t>
      </w:r>
      <w:r w:rsidR="00912993" w:rsidRPr="00BC2812">
        <w:rPr>
          <w:i/>
          <w:iCs/>
        </w:rPr>
        <w:t>/</w:t>
      </w:r>
    </w:p>
    <w:p w14:paraId="2796AF58" w14:textId="77777777" w:rsidR="007E24D9" w:rsidRPr="000B71D2" w:rsidRDefault="007E24D9" w:rsidP="007E24D9">
      <w:pPr>
        <w:spacing w:line="240" w:lineRule="auto"/>
        <w:rPr>
          <w:lang w:val="uk-UA"/>
        </w:rPr>
      </w:pPr>
      <w:r w:rsidRPr="00912993">
        <w:rPr>
          <w:i/>
          <w:iCs/>
          <w:lang w:val="uk-UA"/>
        </w:rPr>
        <w:lastRenderedPageBreak/>
        <w:t>У рішеннях «</w:t>
      </w:r>
      <w:proofErr w:type="spellStart"/>
      <w:r w:rsidRPr="00912993">
        <w:rPr>
          <w:i/>
          <w:iCs/>
          <w:lang w:val="uk-UA"/>
        </w:rPr>
        <w:t>Кромбах</w:t>
      </w:r>
      <w:proofErr w:type="spellEnd"/>
      <w:r w:rsidRPr="00912993">
        <w:rPr>
          <w:i/>
          <w:iCs/>
          <w:lang w:val="uk-UA"/>
        </w:rPr>
        <w:t xml:space="preserve"> проти Франції» від 13 лютого 2001 р. та «</w:t>
      </w:r>
      <w:proofErr w:type="spellStart"/>
      <w:r w:rsidRPr="00912993">
        <w:rPr>
          <w:i/>
          <w:iCs/>
          <w:lang w:val="uk-UA"/>
        </w:rPr>
        <w:t>Санадер</w:t>
      </w:r>
      <w:proofErr w:type="spellEnd"/>
      <w:r w:rsidRPr="00912993">
        <w:rPr>
          <w:i/>
          <w:iCs/>
          <w:lang w:val="uk-UA"/>
        </w:rPr>
        <w:t xml:space="preserve"> проти Хорватії» від 14 вересня 2012 р.</w:t>
      </w:r>
      <w:r w:rsidRPr="000B71D2">
        <w:rPr>
          <w:lang w:val="uk-UA"/>
        </w:rPr>
        <w:t xml:space="preserve"> Суд підкреслив, що будь-яке обмеження доступу до суду має бути пропорційним і не позбавляти особу можливості домагатися перегляду </w:t>
      </w:r>
      <w:proofErr w:type="spellStart"/>
      <w:r w:rsidRPr="000B71D2">
        <w:rPr>
          <w:lang w:val="uk-UA"/>
        </w:rPr>
        <w:t>вироку</w:t>
      </w:r>
      <w:proofErr w:type="spellEnd"/>
      <w:r w:rsidRPr="000B71D2">
        <w:rPr>
          <w:lang w:val="uk-UA"/>
        </w:rPr>
        <w:t xml:space="preserve"> після заочного розгляду. Тому під час підготовки клопотань (наприклад, про арешт майна, дозвіл на затримання або застосування запобіжного заходу) слідчий має переконатися, що у клопотанні відображено баланс між завданнями кримінального провадження і правами підозрюваного.</w:t>
      </w:r>
    </w:p>
    <w:p w14:paraId="5AD17AA4" w14:textId="77777777" w:rsidR="007E24D9" w:rsidRPr="000B71D2" w:rsidRDefault="007E24D9" w:rsidP="007E24D9">
      <w:pPr>
        <w:tabs>
          <w:tab w:val="left" w:pos="993"/>
        </w:tabs>
        <w:spacing w:line="240" w:lineRule="auto"/>
        <w:rPr>
          <w:i/>
          <w:iCs/>
          <w:lang w:val="uk-UA"/>
        </w:rPr>
      </w:pPr>
      <w:r w:rsidRPr="000B71D2">
        <w:rPr>
          <w:i/>
          <w:iCs/>
          <w:lang w:val="uk-UA"/>
        </w:rPr>
        <w:t>Зокрема, у мотивувальній частині таких клопотань рекомендується зазначати, що:</w:t>
      </w:r>
    </w:p>
    <w:p w14:paraId="315ABDD8" w14:textId="77777777" w:rsidR="007E24D9" w:rsidRPr="000B71D2" w:rsidRDefault="007E24D9" w:rsidP="007E24D9">
      <w:pPr>
        <w:numPr>
          <w:ilvl w:val="0"/>
          <w:numId w:val="14"/>
        </w:numPr>
        <w:tabs>
          <w:tab w:val="left" w:pos="993"/>
        </w:tabs>
        <w:spacing w:line="240" w:lineRule="auto"/>
        <w:ind w:left="0" w:firstLine="567"/>
        <w:contextualSpacing/>
        <w:rPr>
          <w:lang w:val="uk-UA"/>
        </w:rPr>
      </w:pPr>
      <w:r w:rsidRPr="000B71D2">
        <w:rPr>
          <w:lang w:val="uk-UA"/>
        </w:rPr>
        <w:t>орган досудового розслідування забезпечує право особи на захист;</w:t>
      </w:r>
    </w:p>
    <w:p w14:paraId="0131E043" w14:textId="77777777" w:rsidR="007E24D9" w:rsidRPr="000B71D2" w:rsidRDefault="007E24D9" w:rsidP="007E24D9">
      <w:pPr>
        <w:numPr>
          <w:ilvl w:val="0"/>
          <w:numId w:val="14"/>
        </w:numPr>
        <w:tabs>
          <w:tab w:val="left" w:pos="993"/>
        </w:tabs>
        <w:spacing w:line="240" w:lineRule="auto"/>
        <w:ind w:left="0" w:firstLine="567"/>
        <w:contextualSpacing/>
        <w:rPr>
          <w:lang w:val="uk-UA"/>
        </w:rPr>
      </w:pPr>
      <w:r w:rsidRPr="000B71D2">
        <w:rPr>
          <w:lang w:val="uk-UA"/>
        </w:rPr>
        <w:t>заходи не спрямовані на обмеження прав сторони захисту;</w:t>
      </w:r>
    </w:p>
    <w:p w14:paraId="7175272E" w14:textId="77777777" w:rsidR="007E24D9" w:rsidRPr="000B71D2" w:rsidRDefault="007E24D9" w:rsidP="007E24D9">
      <w:pPr>
        <w:numPr>
          <w:ilvl w:val="0"/>
          <w:numId w:val="14"/>
        </w:numPr>
        <w:tabs>
          <w:tab w:val="left" w:pos="993"/>
        </w:tabs>
        <w:spacing w:line="240" w:lineRule="auto"/>
        <w:ind w:left="0" w:firstLine="567"/>
        <w:contextualSpacing/>
        <w:rPr>
          <w:lang w:val="uk-UA"/>
        </w:rPr>
      </w:pPr>
      <w:r w:rsidRPr="000B71D2">
        <w:rPr>
          <w:lang w:val="uk-UA"/>
        </w:rPr>
        <w:t>підозрюваний матиме можливість оскаржити рішення у разі своєї появи або затримання;</w:t>
      </w:r>
    </w:p>
    <w:p w14:paraId="366CFC6F" w14:textId="77777777" w:rsidR="007E24D9" w:rsidRPr="000B71D2" w:rsidRDefault="007E24D9" w:rsidP="007E24D9">
      <w:pPr>
        <w:numPr>
          <w:ilvl w:val="0"/>
          <w:numId w:val="14"/>
        </w:numPr>
        <w:tabs>
          <w:tab w:val="left" w:pos="993"/>
        </w:tabs>
        <w:spacing w:line="240" w:lineRule="auto"/>
        <w:ind w:left="0" w:firstLine="567"/>
        <w:contextualSpacing/>
        <w:rPr>
          <w:lang w:val="uk-UA"/>
        </w:rPr>
      </w:pPr>
      <w:r w:rsidRPr="000B71D2">
        <w:rPr>
          <w:lang w:val="uk-UA"/>
        </w:rPr>
        <w:t>виконано вимоги статей 6 Конвенції та 297-5 КПК України щодо умов проведення спеціального провадження.</w:t>
      </w:r>
    </w:p>
    <w:p w14:paraId="0E1D02EC" w14:textId="6CC4AF1E" w:rsidR="007E24D9" w:rsidRPr="00BC2812" w:rsidRDefault="007E24D9" w:rsidP="007E24D9">
      <w:pPr>
        <w:spacing w:line="240" w:lineRule="auto"/>
        <w:ind w:firstLine="567"/>
        <w:rPr>
          <w:i/>
          <w:iCs/>
        </w:rPr>
      </w:pPr>
      <w:r w:rsidRPr="000B71D2">
        <w:rPr>
          <w:i/>
          <w:iCs/>
          <w:lang w:val="uk-UA"/>
        </w:rPr>
        <w:t>4. Під час процесуальної взаємодії з адвокатом</w:t>
      </w:r>
      <w:r w:rsidR="00912993" w:rsidRPr="00BC2812">
        <w:rPr>
          <w:i/>
          <w:iCs/>
        </w:rPr>
        <w:t>/</w:t>
      </w:r>
    </w:p>
    <w:p w14:paraId="0A05CDFC" w14:textId="77777777" w:rsidR="007E24D9" w:rsidRPr="000B71D2" w:rsidRDefault="007E24D9" w:rsidP="007E24D9">
      <w:pPr>
        <w:spacing w:line="240" w:lineRule="auto"/>
        <w:rPr>
          <w:lang w:val="uk-UA"/>
        </w:rPr>
      </w:pPr>
      <w:r w:rsidRPr="000B71D2">
        <w:rPr>
          <w:lang w:val="uk-UA"/>
        </w:rPr>
        <w:t xml:space="preserve">З урахуванням позицій ЄСПЛ </w:t>
      </w:r>
      <w:r w:rsidRPr="00912993">
        <w:rPr>
          <w:i/>
          <w:iCs/>
          <w:lang w:val="uk-UA"/>
        </w:rPr>
        <w:t xml:space="preserve">у справах «Ван </w:t>
      </w:r>
      <w:proofErr w:type="spellStart"/>
      <w:r w:rsidRPr="00912993">
        <w:rPr>
          <w:i/>
          <w:iCs/>
          <w:lang w:val="uk-UA"/>
        </w:rPr>
        <w:t>Гейсегем</w:t>
      </w:r>
      <w:proofErr w:type="spellEnd"/>
      <w:r w:rsidRPr="00912993">
        <w:rPr>
          <w:i/>
          <w:iCs/>
          <w:lang w:val="uk-UA"/>
        </w:rPr>
        <w:t xml:space="preserve"> проти Бельгії»</w:t>
      </w:r>
      <w:r w:rsidRPr="000B71D2">
        <w:rPr>
          <w:lang w:val="uk-UA"/>
        </w:rPr>
        <w:t xml:space="preserve"> </w:t>
      </w:r>
      <w:r w:rsidRPr="00170EAF">
        <w:rPr>
          <w:i/>
          <w:iCs/>
          <w:lang w:val="uk-UA"/>
        </w:rPr>
        <w:t>від 21 січня 1999 р. та «</w:t>
      </w:r>
      <w:proofErr w:type="spellStart"/>
      <w:r w:rsidRPr="00170EAF">
        <w:rPr>
          <w:i/>
          <w:iCs/>
          <w:lang w:val="uk-UA"/>
        </w:rPr>
        <w:t>Пуатримоль</w:t>
      </w:r>
      <w:proofErr w:type="spellEnd"/>
      <w:r w:rsidRPr="00170EAF">
        <w:rPr>
          <w:i/>
          <w:iCs/>
          <w:lang w:val="uk-UA"/>
        </w:rPr>
        <w:t xml:space="preserve"> проти Франції» від 23 листопада 1993 р.</w:t>
      </w:r>
      <w:r w:rsidRPr="000B71D2">
        <w:rPr>
          <w:lang w:val="uk-UA"/>
        </w:rPr>
        <w:t xml:space="preserve"> слідчий зобов’язаний забезпечити реальну участь захисника у кожній слідчій (розшуковій) дії, навіть якщо обвинувачений відсутній. Не допускається заміна захисника без погодження суду або без належної підстави. Якщо захисник не з’являється, слідчий повинен документально підтвердити вжиття заходів для його повідомлення, що виключає будь-які сумніви у порушенні права на захист.</w:t>
      </w:r>
    </w:p>
    <w:p w14:paraId="1BBC0382" w14:textId="5357DCF6" w:rsidR="007E24D9" w:rsidRPr="00BC2812" w:rsidRDefault="007E24D9" w:rsidP="007E24D9">
      <w:pPr>
        <w:spacing w:line="240" w:lineRule="auto"/>
        <w:rPr>
          <w:i/>
          <w:iCs/>
        </w:rPr>
      </w:pPr>
      <w:r w:rsidRPr="00912993">
        <w:rPr>
          <w:i/>
          <w:iCs/>
          <w:lang w:val="uk-UA"/>
        </w:rPr>
        <w:t>5. Під час завершення досудового розслідування</w:t>
      </w:r>
      <w:r w:rsidR="00912993" w:rsidRPr="00BC2812">
        <w:rPr>
          <w:i/>
          <w:iCs/>
        </w:rPr>
        <w:t>/</w:t>
      </w:r>
    </w:p>
    <w:p w14:paraId="16DF463B" w14:textId="77777777" w:rsidR="007E24D9" w:rsidRPr="00912993" w:rsidRDefault="007E24D9" w:rsidP="007E24D9">
      <w:pPr>
        <w:spacing w:line="240" w:lineRule="auto"/>
        <w:rPr>
          <w:i/>
          <w:iCs/>
          <w:lang w:val="uk-UA"/>
        </w:rPr>
      </w:pPr>
      <w:r w:rsidRPr="000B71D2">
        <w:rPr>
          <w:lang w:val="uk-UA"/>
        </w:rPr>
        <w:t xml:space="preserve">На стадії завершення розслідування слідчий повинен перевірити, чи зібрані всі докази належного повідомлення підозрюваного, наявності або відсутності його захисника, а також чи зафіксовано умисел на ухилення. Відсутність таких даних може бути розцінена як порушення права на справедливий суд згідно з позиціями ЄСПЛ </w:t>
      </w:r>
      <w:r w:rsidRPr="00912993">
        <w:rPr>
          <w:i/>
          <w:iCs/>
          <w:lang w:val="uk-UA"/>
        </w:rPr>
        <w:t>у справах «</w:t>
      </w:r>
      <w:proofErr w:type="spellStart"/>
      <w:r w:rsidRPr="00912993">
        <w:rPr>
          <w:i/>
          <w:iCs/>
          <w:lang w:val="uk-UA"/>
        </w:rPr>
        <w:t>Шомодьї</w:t>
      </w:r>
      <w:proofErr w:type="spellEnd"/>
      <w:r w:rsidRPr="00912993">
        <w:rPr>
          <w:i/>
          <w:iCs/>
          <w:lang w:val="uk-UA"/>
        </w:rPr>
        <w:t xml:space="preserve"> проти Італії» від 18 травня 2004 р. та «Лена Атанасова проти Болгарії» від 26 січня 2017 р.</w:t>
      </w:r>
    </w:p>
    <w:p w14:paraId="0E95FB29" w14:textId="77777777" w:rsidR="007E24D9" w:rsidRPr="000B71D2" w:rsidRDefault="007E24D9" w:rsidP="007E24D9">
      <w:pPr>
        <w:spacing w:line="240" w:lineRule="auto"/>
        <w:rPr>
          <w:lang w:val="uk-UA"/>
        </w:rPr>
      </w:pPr>
      <w:r w:rsidRPr="000B71D2">
        <w:rPr>
          <w:lang w:val="uk-UA"/>
        </w:rPr>
        <w:t xml:space="preserve">Крім того, під час складання обвинувального </w:t>
      </w:r>
      <w:proofErr w:type="spellStart"/>
      <w:r w:rsidRPr="000B71D2">
        <w:rPr>
          <w:lang w:val="uk-UA"/>
        </w:rPr>
        <w:t>акта</w:t>
      </w:r>
      <w:proofErr w:type="spellEnd"/>
      <w:r w:rsidRPr="000B71D2">
        <w:rPr>
          <w:lang w:val="uk-UA"/>
        </w:rPr>
        <w:t xml:space="preserve"> слідчий має забезпечити відображення у ньому посилань на всі дії, які гарантують право особи на захист, та вказати, що у разі її з’явлення передбачена можливість ініціювати повторний судовий розгляд.</w:t>
      </w:r>
    </w:p>
    <w:p w14:paraId="2AD11070" w14:textId="3CA2F9D9" w:rsidR="007E24D9" w:rsidRPr="00BC2812" w:rsidRDefault="007E24D9" w:rsidP="007E24D9">
      <w:pPr>
        <w:spacing w:line="240" w:lineRule="auto"/>
        <w:rPr>
          <w:i/>
          <w:iCs/>
        </w:rPr>
      </w:pPr>
      <w:r w:rsidRPr="000B71D2">
        <w:rPr>
          <w:i/>
          <w:iCs/>
          <w:lang w:val="uk-UA"/>
        </w:rPr>
        <w:t>6. На етапі контролю за дотриманням прав людини</w:t>
      </w:r>
      <w:r w:rsidR="00912993" w:rsidRPr="00BC2812">
        <w:rPr>
          <w:i/>
          <w:iCs/>
        </w:rPr>
        <w:t>/</w:t>
      </w:r>
    </w:p>
    <w:p w14:paraId="31706989" w14:textId="77777777" w:rsidR="007E24D9" w:rsidRPr="000B71D2" w:rsidRDefault="007E24D9" w:rsidP="007E24D9">
      <w:pPr>
        <w:spacing w:line="240" w:lineRule="auto"/>
        <w:rPr>
          <w:lang w:val="uk-UA"/>
        </w:rPr>
      </w:pPr>
      <w:r w:rsidRPr="000B71D2">
        <w:rPr>
          <w:lang w:val="uk-UA"/>
        </w:rPr>
        <w:t xml:space="preserve">Практика ЄСПЛ, зокрема </w:t>
      </w:r>
      <w:r w:rsidRPr="00912993">
        <w:rPr>
          <w:i/>
          <w:iCs/>
          <w:lang w:val="uk-UA"/>
        </w:rPr>
        <w:t>у справах «</w:t>
      </w:r>
      <w:proofErr w:type="spellStart"/>
      <w:r w:rsidRPr="00912993">
        <w:rPr>
          <w:i/>
          <w:iCs/>
          <w:lang w:val="uk-UA"/>
        </w:rPr>
        <w:t>Кромбах</w:t>
      </w:r>
      <w:proofErr w:type="spellEnd"/>
      <w:r w:rsidRPr="00912993">
        <w:rPr>
          <w:i/>
          <w:iCs/>
          <w:lang w:val="uk-UA"/>
        </w:rPr>
        <w:t xml:space="preserve"> проти Франції»</w:t>
      </w:r>
      <w:r w:rsidRPr="000B71D2">
        <w:rPr>
          <w:lang w:val="uk-UA"/>
        </w:rPr>
        <w:t xml:space="preserve"> (13 лютого 2001 р.) </w:t>
      </w:r>
      <w:r w:rsidRPr="00912993">
        <w:rPr>
          <w:i/>
          <w:iCs/>
          <w:lang w:val="uk-UA"/>
        </w:rPr>
        <w:t>та «</w:t>
      </w:r>
      <w:proofErr w:type="spellStart"/>
      <w:r w:rsidRPr="00912993">
        <w:rPr>
          <w:i/>
          <w:iCs/>
          <w:lang w:val="uk-UA"/>
        </w:rPr>
        <w:t>Лобжанідзе</w:t>
      </w:r>
      <w:proofErr w:type="spellEnd"/>
      <w:r w:rsidRPr="00912993">
        <w:rPr>
          <w:i/>
          <w:iCs/>
          <w:lang w:val="uk-UA"/>
        </w:rPr>
        <w:t xml:space="preserve"> та </w:t>
      </w:r>
      <w:proofErr w:type="spellStart"/>
      <w:r w:rsidRPr="00912993">
        <w:rPr>
          <w:i/>
          <w:iCs/>
          <w:lang w:val="uk-UA"/>
        </w:rPr>
        <w:t>Перадзе</w:t>
      </w:r>
      <w:proofErr w:type="spellEnd"/>
      <w:r w:rsidRPr="00912993">
        <w:rPr>
          <w:i/>
          <w:iCs/>
          <w:lang w:val="uk-UA"/>
        </w:rPr>
        <w:t xml:space="preserve"> проти Грузії»</w:t>
      </w:r>
      <w:r w:rsidRPr="000B71D2">
        <w:rPr>
          <w:lang w:val="uk-UA"/>
        </w:rPr>
        <w:t xml:space="preserve"> (27 лютого 2020 р.), акцентує, що відповідальність за дотримання стандартів справедливого суду покладається не лише на суд, а й на органи досудового розслідування. Тому слідчий має здійснювати самоконтроль правомірності своїх дій, проводити службові консультації з процесуальним керівником, а за потреби </w:t>
      </w:r>
      <w:r w:rsidRPr="000B71D2">
        <w:rPr>
          <w:lang w:val="uk-UA"/>
        </w:rPr>
        <w:lastRenderedPageBreak/>
        <w:t>– звертатися до внутрішніх методичних рекомендацій, що базуються на практиці ЄСПЛ.</w:t>
      </w:r>
    </w:p>
    <w:p w14:paraId="408D863C" w14:textId="77777777" w:rsidR="007E24D9" w:rsidRPr="000B71D2" w:rsidRDefault="007E24D9" w:rsidP="007E24D9">
      <w:pPr>
        <w:spacing w:line="240" w:lineRule="auto"/>
        <w:rPr>
          <w:b/>
          <w:bCs/>
          <w:lang w:val="uk-UA"/>
        </w:rPr>
      </w:pPr>
      <w:r w:rsidRPr="000B71D2">
        <w:rPr>
          <w:lang w:val="uk-UA"/>
        </w:rPr>
        <w:t>Таким чином, практика ЄСПЛ є корисною для слідчого тим, що Суд у своєму рішенні висвітлює оцінку обставин справи, а саме аналізує конкретні обставини і вказує чи певні процесуальні дії органів досудового розслідування відповідали Конвенції 1950 року та її протоколів чи ні. У разі не відповідності дій таких органів положенням Конвенції 1950 року та її протоколів, ЄСПЛ надає конкретні вказівки як необхідно було б зробити і які конкретні дії призвели до порушення. Володіючи змістом таких позицій ЄСПЛ, слідчий убезпечує себе від припущення такого чи подібного порушення, маючи при цьому конкретний алгоритм як вчинити у такій чи подібній ситуації.</w:t>
      </w:r>
    </w:p>
    <w:p w14:paraId="106380FE" w14:textId="77777777" w:rsidR="007E24D9" w:rsidRPr="000B71D2" w:rsidRDefault="007E24D9" w:rsidP="007E24D9">
      <w:pPr>
        <w:spacing w:line="240" w:lineRule="auto"/>
        <w:rPr>
          <w:lang w:val="uk-UA"/>
        </w:rPr>
      </w:pPr>
      <w:r w:rsidRPr="000B71D2">
        <w:rPr>
          <w:lang w:val="uk-UA"/>
        </w:rPr>
        <w:t>Використання позицій ЄСПЛ не обмежується загальними деклараціями про права людини, а перетворюється на практичний інструмент підвищення ефективності досудового розслідування. Їх інтеграція у професійну діяльність слідчого забезпечує належну доказову базу, зміцнює процесуальні гарантії сторін, зменшує ризики порушення Конвенції та сприяє формуванню європейського стандарту кримінальної кримінального в Україні.</w:t>
      </w:r>
    </w:p>
    <w:p w14:paraId="545857E7" w14:textId="77777777" w:rsidR="007E24D9" w:rsidRDefault="007E24D9" w:rsidP="007E24D9">
      <w:pPr>
        <w:spacing w:line="240" w:lineRule="auto"/>
        <w:rPr>
          <w:lang w:val="uk-UA"/>
        </w:rPr>
      </w:pPr>
      <w:r w:rsidRPr="0024410F">
        <w:rPr>
          <w:lang w:val="uk-UA"/>
        </w:rPr>
        <w:t xml:space="preserve">Слід також зазначити, що практика Європейського суду </w:t>
      </w:r>
      <w:r w:rsidRPr="005A0042">
        <w:rPr>
          <w:i/>
          <w:iCs/>
          <w:lang w:val="uk-UA"/>
        </w:rPr>
        <w:t>постійно розвивається та доповнюється новими рішеннями</w:t>
      </w:r>
      <w:r w:rsidRPr="00657E11">
        <w:rPr>
          <w:rStyle w:val="a6"/>
          <w:i/>
          <w:iCs/>
          <w:sz w:val="24"/>
          <w:szCs w:val="24"/>
          <w:lang w:val="uk-UA"/>
        </w:rPr>
        <w:footnoteReference w:id="73"/>
      </w:r>
      <w:r w:rsidRPr="0024410F">
        <w:rPr>
          <w:lang w:val="uk-UA"/>
        </w:rPr>
        <w:t>, які враховують сучасні виклики та зміни у суспільних відносинах. Це означає, що звернення до практики Європейського суду не є одноразовою дією, а має бути постійним процесом моніторингу нових рішень та їх врахування у національній правозастосовній практиці. Особливо актуальним це є в контексті спеціального</w:t>
      </w:r>
      <w:r>
        <w:rPr>
          <w:lang w:val="uk-UA"/>
        </w:rPr>
        <w:t xml:space="preserve"> кримінального</w:t>
      </w:r>
      <w:r w:rsidRPr="0024410F">
        <w:rPr>
          <w:lang w:val="uk-UA"/>
        </w:rPr>
        <w:t xml:space="preserve"> провадження, оскільки Європейський суд продовжує розглядати справи, пов'язані з провадженням </w:t>
      </w:r>
      <w:proofErr w:type="spellStart"/>
      <w:r w:rsidRPr="0024410F">
        <w:rPr>
          <w:lang w:val="uk-UA"/>
        </w:rPr>
        <w:t>in</w:t>
      </w:r>
      <w:proofErr w:type="spellEnd"/>
      <w:r w:rsidRPr="0024410F">
        <w:rPr>
          <w:lang w:val="uk-UA"/>
        </w:rPr>
        <w:t xml:space="preserve"> </w:t>
      </w:r>
      <w:proofErr w:type="spellStart"/>
      <w:r w:rsidRPr="0024410F">
        <w:rPr>
          <w:lang w:val="uk-UA"/>
        </w:rPr>
        <w:t>absentia</w:t>
      </w:r>
      <w:proofErr w:type="spellEnd"/>
      <w:r w:rsidRPr="0024410F">
        <w:rPr>
          <w:lang w:val="uk-UA"/>
        </w:rPr>
        <w:t>, та уточнювати свої стандарти з урахуванням нових обставин та викликів, включаючи ті, що виникають в умовах збройних конфліктів, масових переміщень населення та інших надзвичайних ситуацій.</w:t>
      </w:r>
    </w:p>
    <w:p w14:paraId="5C312BA2" w14:textId="77777777" w:rsidR="007E24D9" w:rsidRPr="000B71D2" w:rsidRDefault="007E24D9" w:rsidP="007E24D9">
      <w:pPr>
        <w:spacing w:line="240" w:lineRule="auto"/>
        <w:rPr>
          <w:lang w:val="uk-UA"/>
        </w:rPr>
      </w:pPr>
      <w:r w:rsidRPr="00584214">
        <w:rPr>
          <w:lang w:val="uk-UA"/>
        </w:rPr>
        <w:t xml:space="preserve">Таким чином, застосування практики Європейського суду з прав людини органами досудового розслідування під час здійснення спеціального досудового розслідування є не дискреційною опцією, а імперативною вимогою, що випливає з конституційних принципів верховенства права та міжнародно-правових зобов'язань України. Специфіка спеціального провадження як розслідування за відсутності підозрюваного створює системні ризики порушення фундаментальних процесуальних гарантій, які можуть бути компенсовані лише шляхом застосування підвищених стандартів обґрунтованості процесуальних рішень, повноти документування слідчих дій, забезпечення ефективності захисту, дотримання принципів необхідності та пропорційності </w:t>
      </w:r>
      <w:proofErr w:type="spellStart"/>
      <w:r w:rsidRPr="00584214">
        <w:rPr>
          <w:lang w:val="uk-UA"/>
        </w:rPr>
        <w:t>втручань</w:t>
      </w:r>
      <w:proofErr w:type="spellEnd"/>
      <w:r w:rsidRPr="00584214">
        <w:rPr>
          <w:lang w:val="uk-UA"/>
        </w:rPr>
        <w:t xml:space="preserve"> у права особи. Органи досудового розслідування повинні сприймати </w:t>
      </w:r>
      <w:r w:rsidRPr="00584214">
        <w:rPr>
          <w:lang w:val="uk-UA"/>
        </w:rPr>
        <w:lastRenderedPageBreak/>
        <w:t>практику ЄСПЛ як інструмент підвищення якості розслідування та гарантію справедливості провадження в цілому, а не як формальну вимогу або додатковий тягар</w:t>
      </w:r>
      <w:r>
        <w:rPr>
          <w:lang w:val="uk-UA"/>
        </w:rPr>
        <w:t>.</w:t>
      </w:r>
    </w:p>
    <w:p w14:paraId="65326DE6" w14:textId="3E16EF2E" w:rsidR="00F15180" w:rsidRDefault="00F15180" w:rsidP="00C93B91">
      <w:pPr>
        <w:pStyle w:val="a7"/>
        <w:spacing w:before="0" w:beforeAutospacing="0" w:after="0" w:afterAutospacing="0"/>
        <w:ind w:firstLine="709"/>
        <w:jc w:val="both"/>
        <w:rPr>
          <w:sz w:val="28"/>
          <w:szCs w:val="28"/>
          <w:lang w:val="uk-UA"/>
        </w:rPr>
      </w:pPr>
      <w:r>
        <w:rPr>
          <w:sz w:val="28"/>
          <w:szCs w:val="28"/>
          <w:lang w:val="uk-UA"/>
        </w:rPr>
        <w:br w:type="page"/>
      </w:r>
    </w:p>
    <w:p w14:paraId="10E2899C" w14:textId="5BD683D0" w:rsidR="007E24D9" w:rsidRPr="00F15180" w:rsidRDefault="00F15180" w:rsidP="00F15180">
      <w:pPr>
        <w:pStyle w:val="a7"/>
        <w:spacing w:before="0" w:beforeAutospacing="0" w:after="0" w:afterAutospacing="0"/>
        <w:ind w:firstLine="709"/>
        <w:jc w:val="center"/>
        <w:rPr>
          <w:b/>
          <w:bCs/>
          <w:sz w:val="28"/>
          <w:szCs w:val="28"/>
          <w:lang w:val="uk-UA"/>
        </w:rPr>
      </w:pPr>
      <w:r w:rsidRPr="00F15180">
        <w:rPr>
          <w:b/>
          <w:bCs/>
          <w:sz w:val="28"/>
          <w:szCs w:val="28"/>
          <w:lang w:val="uk-UA"/>
        </w:rPr>
        <w:lastRenderedPageBreak/>
        <w:t>СПИСОК ВИКОРИ</w:t>
      </w:r>
      <w:r>
        <w:rPr>
          <w:b/>
          <w:bCs/>
          <w:sz w:val="28"/>
          <w:szCs w:val="28"/>
          <w:lang w:val="uk-UA"/>
        </w:rPr>
        <w:t>СТ</w:t>
      </w:r>
      <w:r w:rsidRPr="00F15180">
        <w:rPr>
          <w:b/>
          <w:bCs/>
          <w:sz w:val="28"/>
          <w:szCs w:val="28"/>
          <w:lang w:val="uk-UA"/>
        </w:rPr>
        <w:t>АНИХ ДЖЕРЕЛ</w:t>
      </w:r>
    </w:p>
    <w:p w14:paraId="679639E2" w14:textId="77777777" w:rsidR="00E7751D" w:rsidRPr="00E668F6" w:rsidRDefault="00E7751D" w:rsidP="00C93B91">
      <w:pPr>
        <w:pStyle w:val="a7"/>
        <w:spacing w:before="0" w:beforeAutospacing="0" w:after="0" w:afterAutospacing="0"/>
        <w:ind w:firstLine="709"/>
        <w:jc w:val="both"/>
        <w:rPr>
          <w:sz w:val="28"/>
          <w:szCs w:val="28"/>
          <w:lang w:val="uk-UA"/>
        </w:rPr>
      </w:pPr>
    </w:p>
    <w:p w14:paraId="09377017" w14:textId="54BE096B" w:rsidR="00E7751D" w:rsidRPr="00F15180" w:rsidRDefault="002616E9" w:rsidP="00F15180">
      <w:pPr>
        <w:pStyle w:val="a4"/>
        <w:numPr>
          <w:ilvl w:val="0"/>
          <w:numId w:val="15"/>
        </w:numPr>
        <w:ind w:left="-142" w:firstLine="851"/>
        <w:rPr>
          <w:rFonts w:cs="Times New Roman"/>
          <w:sz w:val="28"/>
          <w:szCs w:val="28"/>
          <w:lang w:val="uk-UA"/>
        </w:rPr>
      </w:pPr>
      <w:proofErr w:type="spellStart"/>
      <w:r w:rsidRPr="00F15180">
        <w:rPr>
          <w:sz w:val="28"/>
          <w:szCs w:val="28"/>
          <w:lang w:val="uk-UA"/>
        </w:rPr>
        <w:t>Affaire</w:t>
      </w:r>
      <w:proofErr w:type="spellEnd"/>
      <w:r w:rsidRPr="00F15180">
        <w:rPr>
          <w:sz w:val="28"/>
          <w:szCs w:val="28"/>
          <w:lang w:val="uk-UA"/>
        </w:rPr>
        <w:t xml:space="preserve"> </w:t>
      </w:r>
      <w:proofErr w:type="spellStart"/>
      <w:r w:rsidRPr="00F15180">
        <w:rPr>
          <w:sz w:val="28"/>
          <w:szCs w:val="28"/>
          <w:lang w:val="uk-UA"/>
        </w:rPr>
        <w:t>Da</w:t>
      </w:r>
      <w:proofErr w:type="spellEnd"/>
      <w:r w:rsidRPr="00F15180">
        <w:rPr>
          <w:sz w:val="28"/>
          <w:szCs w:val="28"/>
          <w:lang w:val="uk-UA"/>
        </w:rPr>
        <w:t xml:space="preserve"> </w:t>
      </w:r>
      <w:proofErr w:type="spellStart"/>
      <w:r w:rsidRPr="00F15180">
        <w:rPr>
          <w:sz w:val="28"/>
          <w:szCs w:val="28"/>
          <w:lang w:val="uk-UA"/>
        </w:rPr>
        <w:t>Luz</w:t>
      </w:r>
      <w:proofErr w:type="spellEnd"/>
      <w:r w:rsidRPr="00F15180">
        <w:rPr>
          <w:sz w:val="28"/>
          <w:szCs w:val="28"/>
          <w:lang w:val="uk-UA"/>
        </w:rPr>
        <w:t xml:space="preserve"> </w:t>
      </w:r>
      <w:proofErr w:type="spellStart"/>
      <w:r w:rsidRPr="00F15180">
        <w:rPr>
          <w:sz w:val="28"/>
          <w:szCs w:val="28"/>
          <w:lang w:val="uk-UA"/>
        </w:rPr>
        <w:t>Domingues</w:t>
      </w:r>
      <w:proofErr w:type="spellEnd"/>
      <w:r w:rsidRPr="00F15180">
        <w:rPr>
          <w:sz w:val="28"/>
          <w:szCs w:val="28"/>
          <w:lang w:val="uk-UA"/>
        </w:rPr>
        <w:t xml:space="preserve"> </w:t>
      </w:r>
      <w:proofErr w:type="spellStart"/>
      <w:r w:rsidRPr="00F15180">
        <w:rPr>
          <w:sz w:val="28"/>
          <w:szCs w:val="28"/>
          <w:lang w:val="uk-UA"/>
        </w:rPr>
        <w:t>Ferreira</w:t>
      </w:r>
      <w:proofErr w:type="spellEnd"/>
      <w:r w:rsidRPr="00F15180">
        <w:rPr>
          <w:sz w:val="28"/>
          <w:szCs w:val="28"/>
          <w:lang w:val="uk-UA"/>
        </w:rPr>
        <w:t xml:space="preserve"> c. </w:t>
      </w:r>
      <w:proofErr w:type="spellStart"/>
      <w:r w:rsidRPr="00F15180">
        <w:rPr>
          <w:sz w:val="28"/>
          <w:szCs w:val="28"/>
          <w:lang w:val="uk-UA"/>
        </w:rPr>
        <w:t>Belgique</w:t>
      </w:r>
      <w:proofErr w:type="spellEnd"/>
      <w:r w:rsidRPr="00F15180">
        <w:rPr>
          <w:sz w:val="28"/>
          <w:szCs w:val="28"/>
          <w:lang w:val="uk-UA"/>
        </w:rPr>
        <w:t xml:space="preserve"> </w:t>
      </w:r>
      <w:r w:rsidR="00E7751D" w:rsidRPr="00F15180">
        <w:rPr>
          <w:rFonts w:cs="Times New Roman"/>
          <w:sz w:val="28"/>
          <w:szCs w:val="28"/>
          <w:lang w:val="uk-UA"/>
        </w:rPr>
        <w:t>(</w:t>
      </w:r>
      <w:proofErr w:type="spellStart"/>
      <w:r w:rsidR="00E7751D" w:rsidRPr="00F15180">
        <w:rPr>
          <w:rFonts w:cs="Times New Roman"/>
          <w:sz w:val="28"/>
          <w:szCs w:val="28"/>
          <w:lang w:val="uk-UA"/>
        </w:rPr>
        <w:t>Requête</w:t>
      </w:r>
      <w:proofErr w:type="spellEnd"/>
      <w:r w:rsidR="00E7751D" w:rsidRPr="00F15180">
        <w:rPr>
          <w:rFonts w:cs="Times New Roman"/>
          <w:sz w:val="28"/>
          <w:szCs w:val="28"/>
          <w:lang w:val="uk-UA"/>
        </w:rPr>
        <w:t xml:space="preserve"> </w:t>
      </w:r>
      <w:proofErr w:type="spellStart"/>
      <w:r w:rsidR="00E7751D" w:rsidRPr="00F15180">
        <w:rPr>
          <w:rFonts w:cs="Times New Roman"/>
          <w:sz w:val="28"/>
          <w:szCs w:val="28"/>
          <w:lang w:val="uk-UA"/>
        </w:rPr>
        <w:t>no</w:t>
      </w:r>
      <w:proofErr w:type="spellEnd"/>
      <w:r w:rsidR="00E7751D" w:rsidRPr="00F15180">
        <w:rPr>
          <w:rFonts w:cs="Times New Roman"/>
          <w:sz w:val="28"/>
          <w:szCs w:val="28"/>
          <w:lang w:val="uk-UA"/>
        </w:rPr>
        <w:t xml:space="preserve"> 50049/99) URL: </w:t>
      </w:r>
      <w:r w:rsidR="00054D17" w:rsidRPr="00F15180">
        <w:rPr>
          <w:rFonts w:cs="Times New Roman"/>
          <w:sz w:val="28"/>
          <w:szCs w:val="28"/>
          <w:lang w:val="uk-UA"/>
        </w:rPr>
        <w:t> </w:t>
      </w:r>
      <w:r w:rsidR="00E7751D" w:rsidRPr="00F15180">
        <w:rPr>
          <w:rFonts w:cs="Times New Roman"/>
          <w:sz w:val="28"/>
          <w:szCs w:val="28"/>
          <w:lang w:val="uk-UA"/>
        </w:rPr>
        <w:t xml:space="preserve">http://hudoc.echr.coe.int/ </w:t>
      </w:r>
      <w:proofErr w:type="spellStart"/>
      <w:r w:rsidR="00E7751D" w:rsidRPr="00F15180">
        <w:rPr>
          <w:rFonts w:cs="Times New Roman"/>
          <w:sz w:val="28"/>
          <w:szCs w:val="28"/>
          <w:lang w:val="uk-UA"/>
        </w:rPr>
        <w:t>eng?i</w:t>
      </w:r>
      <w:proofErr w:type="spellEnd"/>
      <w:r w:rsidR="00E7751D" w:rsidRPr="00F15180">
        <w:rPr>
          <w:rFonts w:cs="Times New Roman"/>
          <w:sz w:val="28"/>
          <w:szCs w:val="28"/>
          <w:lang w:val="uk-UA"/>
        </w:rPr>
        <w:t xml:space="preserve">=001-80609 </w:t>
      </w:r>
    </w:p>
    <w:p w14:paraId="12236282" w14:textId="2BB6B031"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Style w:val="ab"/>
          <w:rFonts w:cs="Times New Roman"/>
          <w:i w:val="0"/>
          <w:iCs w:val="0"/>
          <w:sz w:val="28"/>
          <w:szCs w:val="28"/>
          <w:lang w:val="uk-UA"/>
        </w:rPr>
        <w:t>Case</w:t>
      </w:r>
      <w:proofErr w:type="spellEnd"/>
      <w:r w:rsidRPr="00F15180">
        <w:rPr>
          <w:rStyle w:val="ab"/>
          <w:rFonts w:cs="Times New Roman"/>
          <w:i w:val="0"/>
          <w:iCs w:val="0"/>
          <w:sz w:val="28"/>
          <w:szCs w:val="28"/>
          <w:lang w:val="uk-UA"/>
        </w:rPr>
        <w:t xml:space="preserve"> </w:t>
      </w:r>
      <w:proofErr w:type="spellStart"/>
      <w:r w:rsidRPr="00F15180">
        <w:rPr>
          <w:rStyle w:val="ab"/>
          <w:rFonts w:cs="Times New Roman"/>
          <w:i w:val="0"/>
          <w:iCs w:val="0"/>
          <w:sz w:val="28"/>
          <w:szCs w:val="28"/>
          <w:lang w:val="uk-UA"/>
        </w:rPr>
        <w:t>of</w:t>
      </w:r>
      <w:proofErr w:type="spellEnd"/>
      <w:r w:rsidRPr="00F15180">
        <w:rPr>
          <w:rStyle w:val="ab"/>
          <w:rFonts w:cs="Times New Roman"/>
          <w:i w:val="0"/>
          <w:iCs w:val="0"/>
          <w:sz w:val="28"/>
          <w:szCs w:val="28"/>
          <w:lang w:val="uk-UA"/>
        </w:rPr>
        <w:t xml:space="preserve"> </w:t>
      </w:r>
      <w:proofErr w:type="spellStart"/>
      <w:r w:rsidRPr="00F15180">
        <w:rPr>
          <w:rStyle w:val="ab"/>
          <w:rFonts w:cs="Times New Roman"/>
          <w:i w:val="0"/>
          <w:iCs w:val="0"/>
          <w:sz w:val="28"/>
          <w:szCs w:val="28"/>
          <w:lang w:val="uk-UA"/>
        </w:rPr>
        <w:t>Colozza</w:t>
      </w:r>
      <w:proofErr w:type="spellEnd"/>
      <w:r w:rsidRPr="00F15180">
        <w:rPr>
          <w:rStyle w:val="ab"/>
          <w:rFonts w:cs="Times New Roman"/>
          <w:i w:val="0"/>
          <w:iCs w:val="0"/>
          <w:sz w:val="28"/>
          <w:szCs w:val="28"/>
          <w:lang w:val="uk-UA"/>
        </w:rPr>
        <w:t xml:space="preserve"> v. </w:t>
      </w:r>
      <w:proofErr w:type="spellStart"/>
      <w:r w:rsidRPr="00F15180">
        <w:rPr>
          <w:rStyle w:val="ab"/>
          <w:rFonts w:cs="Times New Roman"/>
          <w:i w:val="0"/>
          <w:iCs w:val="0"/>
          <w:sz w:val="28"/>
          <w:szCs w:val="28"/>
          <w:lang w:val="uk-UA"/>
        </w:rPr>
        <w:t>Italy</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9024/80)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12 </w:t>
      </w:r>
      <w:proofErr w:type="spellStart"/>
      <w:r w:rsidRPr="00F15180">
        <w:rPr>
          <w:rFonts w:cs="Times New Roman"/>
          <w:sz w:val="28"/>
          <w:szCs w:val="28"/>
          <w:lang w:val="uk-UA"/>
        </w:rPr>
        <w:t>February</w:t>
      </w:r>
      <w:proofErr w:type="spellEnd"/>
      <w:r w:rsidRPr="00F15180">
        <w:rPr>
          <w:rFonts w:cs="Times New Roman"/>
          <w:sz w:val="28"/>
          <w:szCs w:val="28"/>
          <w:lang w:val="uk-UA"/>
        </w:rPr>
        <w:t xml:space="preserve"> 1985. URL:</w:t>
      </w:r>
      <w:r w:rsidR="00054D17" w:rsidRPr="00F15180">
        <w:rPr>
          <w:rFonts w:cs="Times New Roman"/>
          <w:sz w:val="28"/>
          <w:szCs w:val="28"/>
          <w:lang w:val="uk-UA"/>
        </w:rPr>
        <w:t> </w:t>
      </w:r>
      <w:hyperlink r:id="rId13" w:history="1">
        <w:r w:rsidR="00054D17" w:rsidRPr="00F15180">
          <w:rPr>
            <w:rStyle w:val="a8"/>
            <w:rFonts w:cs="Times New Roman"/>
            <w:color w:val="auto"/>
            <w:sz w:val="28"/>
            <w:szCs w:val="28"/>
            <w:u w:val="none"/>
            <w:lang w:val="uk-UA"/>
          </w:rPr>
          <w:t>https://hudoc.echr.coe.int/ukr?i=001-62020</w:t>
        </w:r>
      </w:hyperlink>
    </w:p>
    <w:p w14:paraId="386C8BF3" w14:textId="4C6AF303"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Demebukov</w:t>
      </w:r>
      <w:proofErr w:type="spellEnd"/>
      <w:r w:rsidRPr="00F15180">
        <w:rPr>
          <w:rFonts w:cs="Times New Roman"/>
          <w:sz w:val="28"/>
          <w:szCs w:val="28"/>
          <w:lang w:val="uk-UA"/>
        </w:rPr>
        <w:t xml:space="preserve"> v. </w:t>
      </w:r>
      <w:proofErr w:type="spellStart"/>
      <w:r w:rsidRPr="00F15180">
        <w:rPr>
          <w:rFonts w:cs="Times New Roman"/>
          <w:sz w:val="28"/>
          <w:szCs w:val="28"/>
          <w:lang w:val="uk-UA"/>
        </w:rPr>
        <w:t>Bulgaria</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68020/01)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28 </w:t>
      </w:r>
      <w:proofErr w:type="spellStart"/>
      <w:r w:rsidRPr="00F15180">
        <w:rPr>
          <w:rFonts w:cs="Times New Roman"/>
          <w:sz w:val="28"/>
          <w:szCs w:val="28"/>
          <w:lang w:val="uk-UA"/>
        </w:rPr>
        <w:t>February</w:t>
      </w:r>
      <w:proofErr w:type="spellEnd"/>
      <w:r w:rsidRPr="00F15180">
        <w:rPr>
          <w:rFonts w:cs="Times New Roman"/>
          <w:sz w:val="28"/>
          <w:szCs w:val="28"/>
          <w:lang w:val="uk-UA"/>
        </w:rPr>
        <w:t xml:space="preserve"> 2008. URL:</w:t>
      </w:r>
      <w:r w:rsidR="00054D17" w:rsidRPr="00F15180">
        <w:rPr>
          <w:rFonts w:cs="Times New Roman"/>
          <w:sz w:val="28"/>
          <w:szCs w:val="28"/>
          <w:lang w:val="uk-UA"/>
        </w:rPr>
        <w:t> </w:t>
      </w:r>
      <w:r w:rsidRPr="00F15180">
        <w:rPr>
          <w:rFonts w:cs="Times New Roman"/>
          <w:sz w:val="28"/>
          <w:szCs w:val="28"/>
          <w:lang w:val="uk-UA"/>
        </w:rPr>
        <w:t>https://hudoc.echr.coe.int/eng?i=001-85244</w:t>
      </w:r>
    </w:p>
    <w:p w14:paraId="3741C644" w14:textId="2A006AE5"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Krombach</w:t>
      </w:r>
      <w:proofErr w:type="spellEnd"/>
      <w:r w:rsidRPr="00F15180">
        <w:rPr>
          <w:rFonts w:cs="Times New Roman"/>
          <w:sz w:val="28"/>
          <w:szCs w:val="28"/>
          <w:lang w:val="uk-UA"/>
        </w:rPr>
        <w:t xml:space="preserve"> v. </w:t>
      </w:r>
      <w:proofErr w:type="spellStart"/>
      <w:r w:rsidRPr="00F15180">
        <w:rPr>
          <w:rFonts w:cs="Times New Roman"/>
          <w:sz w:val="28"/>
          <w:szCs w:val="28"/>
          <w:lang w:val="uk-UA"/>
        </w:rPr>
        <w:t>France</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29731/96)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13 </w:t>
      </w:r>
      <w:proofErr w:type="spellStart"/>
      <w:r w:rsidRPr="00F15180">
        <w:rPr>
          <w:rFonts w:cs="Times New Roman"/>
          <w:sz w:val="28"/>
          <w:szCs w:val="28"/>
          <w:lang w:val="uk-UA"/>
        </w:rPr>
        <w:t>February</w:t>
      </w:r>
      <w:proofErr w:type="spellEnd"/>
      <w:r w:rsidRPr="00F15180">
        <w:rPr>
          <w:rFonts w:cs="Times New Roman"/>
          <w:sz w:val="28"/>
          <w:szCs w:val="28"/>
          <w:lang w:val="uk-UA"/>
        </w:rPr>
        <w:t xml:space="preserve"> 2001. URL:</w:t>
      </w:r>
      <w:r w:rsidR="00054D17" w:rsidRPr="00F15180">
        <w:rPr>
          <w:rFonts w:cs="Times New Roman"/>
          <w:sz w:val="28"/>
          <w:szCs w:val="28"/>
          <w:lang w:val="uk-UA"/>
        </w:rPr>
        <w:t> </w:t>
      </w:r>
      <w:r w:rsidRPr="00F15180">
        <w:rPr>
          <w:rFonts w:cs="Times New Roman"/>
          <w:sz w:val="28"/>
          <w:szCs w:val="28"/>
          <w:lang w:val="uk-UA"/>
        </w:rPr>
        <w:t>https://hudoc.echr.coe.int/eng?i=002-5787</w:t>
      </w:r>
    </w:p>
    <w:p w14:paraId="715FE223" w14:textId="6D11974C"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Lena</w:t>
      </w:r>
      <w:proofErr w:type="spellEnd"/>
      <w:r w:rsidRPr="00F15180">
        <w:rPr>
          <w:rFonts w:cs="Times New Roman"/>
          <w:sz w:val="28"/>
          <w:szCs w:val="28"/>
          <w:lang w:val="uk-UA"/>
        </w:rPr>
        <w:t xml:space="preserve"> </w:t>
      </w:r>
      <w:proofErr w:type="spellStart"/>
      <w:r w:rsidRPr="00F15180">
        <w:rPr>
          <w:rFonts w:cs="Times New Roman"/>
          <w:sz w:val="28"/>
          <w:szCs w:val="28"/>
          <w:lang w:val="uk-UA"/>
        </w:rPr>
        <w:t>Atanasova</w:t>
      </w:r>
      <w:proofErr w:type="spellEnd"/>
      <w:r w:rsidRPr="00F15180">
        <w:rPr>
          <w:rFonts w:cs="Times New Roman"/>
          <w:sz w:val="28"/>
          <w:szCs w:val="28"/>
          <w:lang w:val="uk-UA"/>
        </w:rPr>
        <w:t xml:space="preserve"> v. </w:t>
      </w:r>
      <w:proofErr w:type="spellStart"/>
      <w:r w:rsidRPr="00F15180">
        <w:rPr>
          <w:rFonts w:cs="Times New Roman"/>
          <w:sz w:val="28"/>
          <w:szCs w:val="28"/>
          <w:lang w:val="uk-UA"/>
        </w:rPr>
        <w:t>Bulgaria</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52009/07)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26 </w:t>
      </w:r>
      <w:proofErr w:type="spellStart"/>
      <w:r w:rsidRPr="00F15180">
        <w:rPr>
          <w:rFonts w:cs="Times New Roman"/>
          <w:sz w:val="28"/>
          <w:szCs w:val="28"/>
          <w:lang w:val="uk-UA"/>
        </w:rPr>
        <w:t>January</w:t>
      </w:r>
      <w:proofErr w:type="spellEnd"/>
      <w:r w:rsidRPr="00F15180">
        <w:rPr>
          <w:rFonts w:cs="Times New Roman"/>
          <w:sz w:val="28"/>
          <w:szCs w:val="28"/>
          <w:lang w:val="uk-UA"/>
        </w:rPr>
        <w:t xml:space="preserve"> 2017. URL: </w:t>
      </w:r>
      <w:r w:rsidR="00054D17" w:rsidRPr="00F15180">
        <w:rPr>
          <w:rFonts w:cs="Times New Roman"/>
          <w:sz w:val="28"/>
          <w:szCs w:val="28"/>
          <w:lang w:val="uk-UA"/>
        </w:rPr>
        <w:t> </w:t>
      </w:r>
      <w:r w:rsidRPr="00F15180">
        <w:rPr>
          <w:rFonts w:cs="Times New Roman"/>
          <w:sz w:val="28"/>
          <w:szCs w:val="28"/>
          <w:lang w:val="uk-UA"/>
        </w:rPr>
        <w:t>https://hudoc.echr.coe.int/eng?i=001-170842</w:t>
      </w:r>
    </w:p>
    <w:p w14:paraId="067344D7" w14:textId="5AA85BDD"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Lobzhanidze</w:t>
      </w:r>
      <w:proofErr w:type="spellEnd"/>
      <w:r w:rsidRPr="00F15180">
        <w:rPr>
          <w:rFonts w:cs="Times New Roman"/>
          <w:sz w:val="28"/>
          <w:szCs w:val="28"/>
          <w:lang w:val="uk-UA"/>
        </w:rPr>
        <w:t xml:space="preserve"> </w:t>
      </w:r>
      <w:proofErr w:type="spellStart"/>
      <w:r w:rsidRPr="00F15180">
        <w:rPr>
          <w:rFonts w:cs="Times New Roman"/>
          <w:sz w:val="28"/>
          <w:szCs w:val="28"/>
          <w:lang w:val="uk-UA"/>
        </w:rPr>
        <w:t>and</w:t>
      </w:r>
      <w:proofErr w:type="spellEnd"/>
      <w:r w:rsidRPr="00F15180">
        <w:rPr>
          <w:rFonts w:cs="Times New Roman"/>
          <w:sz w:val="28"/>
          <w:szCs w:val="28"/>
          <w:lang w:val="uk-UA"/>
        </w:rPr>
        <w:t xml:space="preserve"> </w:t>
      </w:r>
      <w:proofErr w:type="spellStart"/>
      <w:r w:rsidRPr="00F15180">
        <w:rPr>
          <w:rFonts w:cs="Times New Roman"/>
          <w:sz w:val="28"/>
          <w:szCs w:val="28"/>
          <w:lang w:val="uk-UA"/>
        </w:rPr>
        <w:t>Peradze</w:t>
      </w:r>
      <w:proofErr w:type="spellEnd"/>
      <w:r w:rsidRPr="00F15180">
        <w:rPr>
          <w:rFonts w:cs="Times New Roman"/>
          <w:sz w:val="28"/>
          <w:szCs w:val="28"/>
          <w:lang w:val="uk-UA"/>
        </w:rPr>
        <w:t xml:space="preserve"> v. </w:t>
      </w:r>
      <w:proofErr w:type="spellStart"/>
      <w:r w:rsidRPr="00F15180">
        <w:rPr>
          <w:rFonts w:cs="Times New Roman"/>
          <w:sz w:val="28"/>
          <w:szCs w:val="28"/>
          <w:lang w:val="uk-UA"/>
        </w:rPr>
        <w:t>Georgia</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Applications</w:t>
      </w:r>
      <w:proofErr w:type="spellEnd"/>
      <w:r w:rsidRPr="00F15180">
        <w:rPr>
          <w:rFonts w:cs="Times New Roman"/>
          <w:sz w:val="28"/>
          <w:szCs w:val="28"/>
          <w:lang w:val="uk-UA"/>
        </w:rPr>
        <w:t xml:space="preserve"> </w:t>
      </w:r>
      <w:proofErr w:type="spellStart"/>
      <w:r w:rsidRPr="00F15180">
        <w:rPr>
          <w:rFonts w:cs="Times New Roman"/>
          <w:sz w:val="28"/>
          <w:szCs w:val="28"/>
          <w:lang w:val="uk-UA"/>
        </w:rPr>
        <w:t>nos</w:t>
      </w:r>
      <w:proofErr w:type="spellEnd"/>
      <w:r w:rsidRPr="00F15180">
        <w:rPr>
          <w:rFonts w:cs="Times New Roman"/>
          <w:sz w:val="28"/>
          <w:szCs w:val="28"/>
          <w:lang w:val="uk-UA"/>
        </w:rPr>
        <w:t xml:space="preserve">. 21447/11 </w:t>
      </w:r>
      <w:proofErr w:type="spellStart"/>
      <w:r w:rsidRPr="00F15180">
        <w:rPr>
          <w:rFonts w:cs="Times New Roman"/>
          <w:sz w:val="28"/>
          <w:szCs w:val="28"/>
          <w:lang w:val="uk-UA"/>
        </w:rPr>
        <w:t>and</w:t>
      </w:r>
      <w:proofErr w:type="spellEnd"/>
      <w:r w:rsidRPr="00F15180">
        <w:rPr>
          <w:rFonts w:cs="Times New Roman"/>
          <w:sz w:val="28"/>
          <w:szCs w:val="28"/>
          <w:lang w:val="uk-UA"/>
        </w:rPr>
        <w:t xml:space="preserve"> 35839/11)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27 </w:t>
      </w:r>
      <w:proofErr w:type="spellStart"/>
      <w:r w:rsidRPr="00F15180">
        <w:rPr>
          <w:rFonts w:cs="Times New Roman"/>
          <w:sz w:val="28"/>
          <w:szCs w:val="28"/>
          <w:lang w:val="uk-UA"/>
        </w:rPr>
        <w:t>February</w:t>
      </w:r>
      <w:proofErr w:type="spellEnd"/>
      <w:r w:rsidRPr="00F15180">
        <w:rPr>
          <w:rFonts w:cs="Times New Roman"/>
          <w:sz w:val="28"/>
          <w:szCs w:val="28"/>
          <w:lang w:val="uk-UA"/>
        </w:rPr>
        <w:t xml:space="preserve"> 2020. URL: https://hudoc.echr.coe.int/eng?i=001-239050</w:t>
      </w:r>
    </w:p>
    <w:p w14:paraId="0F24A3C8" w14:textId="76B5E4F4"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Medenica</w:t>
      </w:r>
      <w:proofErr w:type="spellEnd"/>
      <w:r w:rsidRPr="00F15180">
        <w:rPr>
          <w:rFonts w:cs="Times New Roman"/>
          <w:sz w:val="28"/>
          <w:szCs w:val="28"/>
          <w:lang w:val="uk-UA"/>
        </w:rPr>
        <w:t xml:space="preserve"> v. </w:t>
      </w:r>
      <w:proofErr w:type="spellStart"/>
      <w:r w:rsidRPr="00F15180">
        <w:rPr>
          <w:rFonts w:cs="Times New Roman"/>
          <w:sz w:val="28"/>
          <w:szCs w:val="28"/>
          <w:lang w:val="uk-UA"/>
        </w:rPr>
        <w:t>Switzerland</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20491/92)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14 </w:t>
      </w:r>
      <w:proofErr w:type="spellStart"/>
      <w:r w:rsidRPr="00F15180">
        <w:rPr>
          <w:rFonts w:cs="Times New Roman"/>
          <w:sz w:val="28"/>
          <w:szCs w:val="28"/>
          <w:lang w:val="uk-UA"/>
        </w:rPr>
        <w:t>June</w:t>
      </w:r>
      <w:proofErr w:type="spellEnd"/>
      <w:r w:rsidRPr="00F15180">
        <w:rPr>
          <w:rFonts w:cs="Times New Roman"/>
          <w:sz w:val="28"/>
          <w:szCs w:val="28"/>
          <w:lang w:val="uk-UA"/>
        </w:rPr>
        <w:t xml:space="preserve"> 2001. URL:</w:t>
      </w:r>
      <w:r w:rsidR="00054D17" w:rsidRPr="00F15180">
        <w:rPr>
          <w:rFonts w:cs="Times New Roman"/>
          <w:sz w:val="28"/>
          <w:szCs w:val="28"/>
          <w:lang w:val="uk-UA"/>
        </w:rPr>
        <w:t> </w:t>
      </w:r>
      <w:r w:rsidRPr="00F15180">
        <w:rPr>
          <w:rFonts w:cs="Times New Roman"/>
          <w:sz w:val="28"/>
          <w:szCs w:val="28"/>
          <w:lang w:val="uk-UA"/>
        </w:rPr>
        <w:t>https://hudoc.echr.coe.int/eng?i=002-5663</w:t>
      </w:r>
    </w:p>
    <w:p w14:paraId="0BABE190" w14:textId="72CACC36"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Style w:val="ab"/>
          <w:rFonts w:cs="Times New Roman"/>
          <w:sz w:val="28"/>
          <w:szCs w:val="28"/>
          <w:lang w:val="uk-UA"/>
        </w:rPr>
        <w:t>Case</w:t>
      </w:r>
      <w:proofErr w:type="spellEnd"/>
      <w:r w:rsidRPr="00F15180">
        <w:rPr>
          <w:rStyle w:val="ab"/>
          <w:rFonts w:cs="Times New Roman"/>
          <w:sz w:val="28"/>
          <w:szCs w:val="28"/>
          <w:lang w:val="uk-UA"/>
        </w:rPr>
        <w:t xml:space="preserve"> </w:t>
      </w:r>
      <w:proofErr w:type="spellStart"/>
      <w:r w:rsidRPr="00F15180">
        <w:rPr>
          <w:rStyle w:val="ab"/>
          <w:rFonts w:cs="Times New Roman"/>
          <w:sz w:val="28"/>
          <w:szCs w:val="28"/>
          <w:lang w:val="uk-UA"/>
        </w:rPr>
        <w:t>of</w:t>
      </w:r>
      <w:proofErr w:type="spellEnd"/>
      <w:r w:rsidRPr="00F15180">
        <w:rPr>
          <w:rStyle w:val="ab"/>
          <w:rFonts w:cs="Times New Roman"/>
          <w:sz w:val="28"/>
          <w:szCs w:val="28"/>
          <w:lang w:val="uk-UA"/>
        </w:rPr>
        <w:t xml:space="preserve"> </w:t>
      </w:r>
      <w:proofErr w:type="spellStart"/>
      <w:r w:rsidRPr="00F15180">
        <w:rPr>
          <w:rStyle w:val="ab"/>
          <w:rFonts w:cs="Times New Roman"/>
          <w:sz w:val="28"/>
          <w:szCs w:val="28"/>
          <w:lang w:val="uk-UA"/>
        </w:rPr>
        <w:t>Poitrimol</w:t>
      </w:r>
      <w:proofErr w:type="spellEnd"/>
      <w:r w:rsidRPr="00F15180">
        <w:rPr>
          <w:rStyle w:val="ab"/>
          <w:rFonts w:cs="Times New Roman"/>
          <w:sz w:val="28"/>
          <w:szCs w:val="28"/>
          <w:lang w:val="uk-UA"/>
        </w:rPr>
        <w:t xml:space="preserve"> v. </w:t>
      </w:r>
      <w:proofErr w:type="spellStart"/>
      <w:r w:rsidRPr="00F15180">
        <w:rPr>
          <w:rStyle w:val="ab"/>
          <w:rFonts w:cs="Times New Roman"/>
          <w:sz w:val="28"/>
          <w:szCs w:val="28"/>
          <w:lang w:val="uk-UA"/>
        </w:rPr>
        <w:t>France</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14032/88)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23 </w:t>
      </w:r>
      <w:proofErr w:type="spellStart"/>
      <w:r w:rsidRPr="00F15180">
        <w:rPr>
          <w:rFonts w:cs="Times New Roman"/>
          <w:sz w:val="28"/>
          <w:szCs w:val="28"/>
          <w:lang w:val="uk-UA"/>
        </w:rPr>
        <w:t>November</w:t>
      </w:r>
      <w:proofErr w:type="spellEnd"/>
      <w:r w:rsidRPr="00F15180">
        <w:rPr>
          <w:rFonts w:cs="Times New Roman"/>
          <w:sz w:val="28"/>
          <w:szCs w:val="28"/>
          <w:lang w:val="uk-UA"/>
        </w:rPr>
        <w:t xml:space="preserve"> 1993. URL: </w:t>
      </w:r>
      <w:r w:rsidR="00054D17" w:rsidRPr="00F15180">
        <w:rPr>
          <w:rFonts w:cs="Times New Roman"/>
          <w:sz w:val="28"/>
          <w:szCs w:val="28"/>
          <w:lang w:val="uk-UA"/>
        </w:rPr>
        <w:t> </w:t>
      </w:r>
      <w:hyperlink r:id="rId14" w:history="1">
        <w:r w:rsidR="00054D17" w:rsidRPr="00F15180">
          <w:rPr>
            <w:rStyle w:val="a8"/>
            <w:rFonts w:cs="Times New Roman"/>
            <w:color w:val="auto"/>
            <w:sz w:val="28"/>
            <w:szCs w:val="28"/>
            <w:u w:val="none"/>
            <w:lang w:val="uk-UA"/>
          </w:rPr>
          <w:t>https://hudoc.echr.coe.int/eng?i=001-57858</w:t>
        </w:r>
      </w:hyperlink>
    </w:p>
    <w:p w14:paraId="5BF903BD" w14:textId="1E082170"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Sanader</w:t>
      </w:r>
      <w:proofErr w:type="spellEnd"/>
      <w:r w:rsidRPr="00F15180">
        <w:rPr>
          <w:rFonts w:cs="Times New Roman"/>
          <w:sz w:val="28"/>
          <w:szCs w:val="28"/>
          <w:lang w:val="uk-UA"/>
        </w:rPr>
        <w:t xml:space="preserve"> v. </w:t>
      </w:r>
      <w:proofErr w:type="spellStart"/>
      <w:r w:rsidRPr="00F15180">
        <w:rPr>
          <w:rFonts w:cs="Times New Roman"/>
          <w:sz w:val="28"/>
          <w:szCs w:val="28"/>
          <w:lang w:val="uk-UA"/>
        </w:rPr>
        <w:t>Croatia</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66408/12)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14 </w:t>
      </w:r>
      <w:proofErr w:type="spellStart"/>
      <w:r w:rsidRPr="00F15180">
        <w:rPr>
          <w:rFonts w:cs="Times New Roman"/>
          <w:sz w:val="28"/>
          <w:szCs w:val="28"/>
          <w:lang w:val="uk-UA"/>
        </w:rPr>
        <w:t>September</w:t>
      </w:r>
      <w:proofErr w:type="spellEnd"/>
      <w:r w:rsidRPr="00F15180">
        <w:rPr>
          <w:rFonts w:cs="Times New Roman"/>
          <w:sz w:val="28"/>
          <w:szCs w:val="28"/>
          <w:lang w:val="uk-UA"/>
        </w:rPr>
        <w:t xml:space="preserve"> 2012. URL:</w:t>
      </w:r>
      <w:r w:rsidR="00054D17" w:rsidRPr="00F15180">
        <w:rPr>
          <w:rFonts w:cs="Times New Roman"/>
          <w:sz w:val="28"/>
          <w:szCs w:val="28"/>
          <w:lang w:val="uk-UA"/>
        </w:rPr>
        <w:t> </w:t>
      </w:r>
      <w:r w:rsidRPr="00F15180">
        <w:rPr>
          <w:rFonts w:cs="Times New Roman"/>
          <w:sz w:val="28"/>
          <w:szCs w:val="28"/>
          <w:lang w:val="uk-UA"/>
        </w:rPr>
        <w:t>https://hudoc.echr.coe.int/eng?i=001-122318</w:t>
      </w:r>
    </w:p>
    <w:p w14:paraId="7B114CDD" w14:textId="761EC5D8"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Sejdovic</w:t>
      </w:r>
      <w:proofErr w:type="spellEnd"/>
      <w:r w:rsidRPr="00F15180">
        <w:rPr>
          <w:rFonts w:cs="Times New Roman"/>
          <w:sz w:val="28"/>
          <w:szCs w:val="28"/>
          <w:lang w:val="uk-UA"/>
        </w:rPr>
        <w:t xml:space="preserve"> v. </w:t>
      </w:r>
      <w:proofErr w:type="spellStart"/>
      <w:r w:rsidRPr="00F15180">
        <w:rPr>
          <w:rFonts w:cs="Times New Roman"/>
          <w:sz w:val="28"/>
          <w:szCs w:val="28"/>
          <w:lang w:val="uk-UA"/>
        </w:rPr>
        <w:t>Italy</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56581/00)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10 </w:t>
      </w:r>
      <w:proofErr w:type="spellStart"/>
      <w:r w:rsidRPr="00F15180">
        <w:rPr>
          <w:rFonts w:cs="Times New Roman"/>
          <w:sz w:val="28"/>
          <w:szCs w:val="28"/>
          <w:lang w:val="uk-UA"/>
        </w:rPr>
        <w:t>November</w:t>
      </w:r>
      <w:proofErr w:type="spellEnd"/>
      <w:r w:rsidRPr="00F15180">
        <w:rPr>
          <w:rFonts w:cs="Times New Roman"/>
          <w:sz w:val="28"/>
          <w:szCs w:val="28"/>
          <w:lang w:val="uk-UA"/>
        </w:rPr>
        <w:t xml:space="preserve"> 2004. URL:</w:t>
      </w:r>
      <w:r w:rsidR="00054D17" w:rsidRPr="00F15180">
        <w:rPr>
          <w:rFonts w:cs="Times New Roman"/>
          <w:sz w:val="28"/>
          <w:szCs w:val="28"/>
          <w:lang w:val="uk-UA"/>
        </w:rPr>
        <w:t> </w:t>
      </w:r>
      <w:r w:rsidRPr="00F15180">
        <w:rPr>
          <w:rFonts w:cs="Times New Roman"/>
          <w:sz w:val="28"/>
          <w:szCs w:val="28"/>
          <w:lang w:val="uk-UA"/>
        </w:rPr>
        <w:t>https://hudoc.echr.coe.int/eng?i=002-4124</w:t>
      </w:r>
    </w:p>
    <w:p w14:paraId="61BEA701" w14:textId="2307DB15"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Shkalla</w:t>
      </w:r>
      <w:proofErr w:type="spellEnd"/>
      <w:r w:rsidRPr="00F15180">
        <w:rPr>
          <w:rFonts w:cs="Times New Roman"/>
          <w:sz w:val="28"/>
          <w:szCs w:val="28"/>
          <w:lang w:val="uk-UA"/>
        </w:rPr>
        <w:t xml:space="preserve"> v. </w:t>
      </w:r>
      <w:proofErr w:type="spellStart"/>
      <w:r w:rsidRPr="00F15180">
        <w:rPr>
          <w:rFonts w:cs="Times New Roman"/>
          <w:sz w:val="28"/>
          <w:szCs w:val="28"/>
          <w:lang w:val="uk-UA"/>
        </w:rPr>
        <w:t>Albania</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26866/05)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10 </w:t>
      </w:r>
      <w:proofErr w:type="spellStart"/>
      <w:r w:rsidRPr="00F15180">
        <w:rPr>
          <w:rFonts w:cs="Times New Roman"/>
          <w:sz w:val="28"/>
          <w:szCs w:val="28"/>
          <w:lang w:val="uk-UA"/>
        </w:rPr>
        <w:t>May</w:t>
      </w:r>
      <w:proofErr w:type="spellEnd"/>
      <w:r w:rsidRPr="00F15180">
        <w:rPr>
          <w:rFonts w:cs="Times New Roman"/>
          <w:sz w:val="28"/>
          <w:szCs w:val="28"/>
          <w:lang w:val="uk-UA"/>
        </w:rPr>
        <w:t xml:space="preserve"> 2011. URL:</w:t>
      </w:r>
      <w:r w:rsidR="00054D17" w:rsidRPr="00F15180">
        <w:rPr>
          <w:rFonts w:cs="Times New Roman"/>
          <w:sz w:val="28"/>
          <w:szCs w:val="28"/>
          <w:lang w:val="uk-UA"/>
        </w:rPr>
        <w:t> </w:t>
      </w:r>
      <w:r w:rsidRPr="00F15180">
        <w:rPr>
          <w:rFonts w:cs="Times New Roman"/>
          <w:sz w:val="28"/>
          <w:szCs w:val="28"/>
          <w:lang w:val="uk-UA"/>
        </w:rPr>
        <w:t>https://hudoc.echr.coe.int/eng?i=001-104710</w:t>
      </w:r>
    </w:p>
    <w:p w14:paraId="6A19C0C8" w14:textId="24F337DF"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Somogyi</w:t>
      </w:r>
      <w:proofErr w:type="spellEnd"/>
      <w:r w:rsidRPr="00F15180">
        <w:rPr>
          <w:rFonts w:cs="Times New Roman"/>
          <w:sz w:val="28"/>
          <w:szCs w:val="28"/>
          <w:lang w:val="uk-UA"/>
        </w:rPr>
        <w:t xml:space="preserve"> v. </w:t>
      </w:r>
      <w:proofErr w:type="spellStart"/>
      <w:r w:rsidRPr="00F15180">
        <w:rPr>
          <w:rFonts w:cs="Times New Roman"/>
          <w:sz w:val="28"/>
          <w:szCs w:val="28"/>
          <w:lang w:val="uk-UA"/>
        </w:rPr>
        <w:t>Italy</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67972/01)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18 </w:t>
      </w:r>
      <w:proofErr w:type="spellStart"/>
      <w:r w:rsidRPr="00F15180">
        <w:rPr>
          <w:rFonts w:cs="Times New Roman"/>
          <w:sz w:val="28"/>
          <w:szCs w:val="28"/>
          <w:lang w:val="uk-UA"/>
        </w:rPr>
        <w:t>May</w:t>
      </w:r>
      <w:proofErr w:type="spellEnd"/>
      <w:r w:rsidRPr="00F15180">
        <w:rPr>
          <w:rFonts w:cs="Times New Roman"/>
          <w:sz w:val="28"/>
          <w:szCs w:val="28"/>
          <w:lang w:val="uk-UA"/>
        </w:rPr>
        <w:t xml:space="preserve"> 2004. URL:</w:t>
      </w:r>
      <w:r w:rsidR="00054D17" w:rsidRPr="00F15180">
        <w:rPr>
          <w:rFonts w:cs="Times New Roman"/>
          <w:sz w:val="28"/>
          <w:szCs w:val="28"/>
          <w:lang w:val="uk-UA"/>
        </w:rPr>
        <w:t> </w:t>
      </w:r>
      <w:r w:rsidRPr="00F15180">
        <w:rPr>
          <w:rFonts w:cs="Times New Roman"/>
          <w:sz w:val="28"/>
          <w:szCs w:val="28"/>
          <w:lang w:val="uk-UA"/>
        </w:rPr>
        <w:t>https://hudoc.echr.coe.int/eng?i=002-4388</w:t>
      </w:r>
    </w:p>
    <w:p w14:paraId="79059650" w14:textId="389D859F"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Stoichkov</w:t>
      </w:r>
      <w:proofErr w:type="spellEnd"/>
      <w:r w:rsidRPr="00F15180">
        <w:rPr>
          <w:rFonts w:cs="Times New Roman"/>
          <w:sz w:val="28"/>
          <w:szCs w:val="28"/>
          <w:lang w:val="uk-UA"/>
        </w:rPr>
        <w:t xml:space="preserve"> v. </w:t>
      </w:r>
      <w:proofErr w:type="spellStart"/>
      <w:r w:rsidRPr="00F15180">
        <w:rPr>
          <w:rFonts w:cs="Times New Roman"/>
          <w:sz w:val="28"/>
          <w:szCs w:val="28"/>
          <w:lang w:val="uk-UA"/>
        </w:rPr>
        <w:t>Bulgaria</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9808/02)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9 </w:t>
      </w:r>
      <w:proofErr w:type="spellStart"/>
      <w:r w:rsidRPr="00F15180">
        <w:rPr>
          <w:rFonts w:cs="Times New Roman"/>
          <w:sz w:val="28"/>
          <w:szCs w:val="28"/>
          <w:lang w:val="uk-UA"/>
        </w:rPr>
        <w:t>September</w:t>
      </w:r>
      <w:proofErr w:type="spellEnd"/>
      <w:r w:rsidRPr="00F15180">
        <w:rPr>
          <w:rFonts w:cs="Times New Roman"/>
          <w:sz w:val="28"/>
          <w:szCs w:val="28"/>
          <w:lang w:val="uk-UA"/>
        </w:rPr>
        <w:t xml:space="preserve"> 2004. URL:</w:t>
      </w:r>
      <w:r w:rsidR="00054D17" w:rsidRPr="00F15180">
        <w:rPr>
          <w:rFonts w:cs="Times New Roman"/>
          <w:sz w:val="28"/>
          <w:szCs w:val="28"/>
          <w:lang w:val="uk-UA"/>
        </w:rPr>
        <w:t> </w:t>
      </w:r>
      <w:r w:rsidRPr="00F15180">
        <w:rPr>
          <w:rFonts w:cs="Times New Roman"/>
          <w:sz w:val="28"/>
          <w:szCs w:val="28"/>
          <w:lang w:val="uk-UA"/>
        </w:rPr>
        <w:t>https://hudoc.echr.coe.int/eng?i=001-66763</w:t>
      </w:r>
    </w:p>
    <w:p w14:paraId="66647D36" w14:textId="26F2063B"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Case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Van</w:t>
      </w:r>
      <w:proofErr w:type="spellEnd"/>
      <w:r w:rsidRPr="00F15180">
        <w:rPr>
          <w:rFonts w:cs="Times New Roman"/>
          <w:sz w:val="28"/>
          <w:szCs w:val="28"/>
          <w:lang w:val="uk-UA"/>
        </w:rPr>
        <w:t xml:space="preserve"> </w:t>
      </w:r>
      <w:proofErr w:type="spellStart"/>
      <w:r w:rsidRPr="00F15180">
        <w:rPr>
          <w:rFonts w:cs="Times New Roman"/>
          <w:sz w:val="28"/>
          <w:szCs w:val="28"/>
          <w:lang w:val="uk-UA"/>
        </w:rPr>
        <w:t>Geyseghem</w:t>
      </w:r>
      <w:proofErr w:type="spellEnd"/>
      <w:r w:rsidRPr="00F15180">
        <w:rPr>
          <w:rFonts w:cs="Times New Roman"/>
          <w:sz w:val="28"/>
          <w:szCs w:val="28"/>
          <w:lang w:val="uk-UA"/>
        </w:rPr>
        <w:t xml:space="preserve"> v. </w:t>
      </w:r>
      <w:proofErr w:type="spellStart"/>
      <w:r w:rsidRPr="00F15180">
        <w:rPr>
          <w:rFonts w:cs="Times New Roman"/>
          <w:sz w:val="28"/>
          <w:szCs w:val="28"/>
          <w:lang w:val="uk-UA"/>
        </w:rPr>
        <w:t>Belgium</w:t>
      </w:r>
      <w:proofErr w:type="spellEnd"/>
      <w:r w:rsidRPr="00F15180">
        <w:rPr>
          <w:rFonts w:cs="Times New Roman"/>
          <w:sz w:val="28"/>
          <w:szCs w:val="28"/>
          <w:lang w:val="uk-UA"/>
        </w:rPr>
        <w:t xml:space="preserve"> (</w:t>
      </w:r>
      <w:proofErr w:type="spellStart"/>
      <w:r w:rsidRPr="00F15180">
        <w:rPr>
          <w:rFonts w:cs="Times New Roman"/>
          <w:sz w:val="28"/>
          <w:szCs w:val="28"/>
          <w:lang w:val="uk-UA"/>
        </w:rPr>
        <w:t>Application</w:t>
      </w:r>
      <w:proofErr w:type="spellEnd"/>
      <w:r w:rsidRPr="00F15180">
        <w:rPr>
          <w:rFonts w:cs="Times New Roman"/>
          <w:sz w:val="28"/>
          <w:szCs w:val="28"/>
          <w:lang w:val="uk-UA"/>
        </w:rPr>
        <w:t xml:space="preserve"> </w:t>
      </w:r>
      <w:proofErr w:type="spellStart"/>
      <w:r w:rsidRPr="00F15180">
        <w:rPr>
          <w:rFonts w:cs="Times New Roman"/>
          <w:sz w:val="28"/>
          <w:szCs w:val="28"/>
          <w:lang w:val="uk-UA"/>
        </w:rPr>
        <w:t>no</w:t>
      </w:r>
      <w:proofErr w:type="spellEnd"/>
      <w:r w:rsidRPr="00F15180">
        <w:rPr>
          <w:rFonts w:cs="Times New Roman"/>
          <w:sz w:val="28"/>
          <w:szCs w:val="28"/>
          <w:lang w:val="uk-UA"/>
        </w:rPr>
        <w:t xml:space="preserve">. 26103/95) : </w:t>
      </w:r>
      <w:proofErr w:type="spellStart"/>
      <w:r w:rsidRPr="00F15180">
        <w:rPr>
          <w:rFonts w:cs="Times New Roman"/>
          <w:sz w:val="28"/>
          <w:szCs w:val="28"/>
          <w:lang w:val="uk-UA"/>
        </w:rPr>
        <w:t>Judgment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21 </w:t>
      </w:r>
      <w:proofErr w:type="spellStart"/>
      <w:r w:rsidRPr="00F15180">
        <w:rPr>
          <w:rFonts w:cs="Times New Roman"/>
          <w:sz w:val="28"/>
          <w:szCs w:val="28"/>
          <w:lang w:val="uk-UA"/>
        </w:rPr>
        <w:t>January</w:t>
      </w:r>
      <w:proofErr w:type="spellEnd"/>
      <w:r w:rsidRPr="00F15180">
        <w:rPr>
          <w:rFonts w:cs="Times New Roman"/>
          <w:sz w:val="28"/>
          <w:szCs w:val="28"/>
          <w:lang w:val="uk-UA"/>
        </w:rPr>
        <w:t xml:space="preserve"> 1999. URL:</w:t>
      </w:r>
      <w:r w:rsidR="00054D17" w:rsidRPr="00F15180">
        <w:rPr>
          <w:rFonts w:cs="Times New Roman"/>
          <w:sz w:val="28"/>
          <w:szCs w:val="28"/>
          <w:lang w:val="uk-UA"/>
        </w:rPr>
        <w:t> </w:t>
      </w:r>
      <w:r w:rsidRPr="00F15180">
        <w:rPr>
          <w:rFonts w:cs="Times New Roman"/>
          <w:sz w:val="28"/>
          <w:szCs w:val="28"/>
          <w:lang w:val="uk-UA"/>
        </w:rPr>
        <w:t>https://hudoc.echr.coe.int/eng?i=002-218</w:t>
      </w:r>
    </w:p>
    <w:p w14:paraId="38246E17" w14:textId="46543B62"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Style w:val="aa"/>
          <w:rFonts w:cs="Times New Roman"/>
          <w:b w:val="0"/>
          <w:bCs w:val="0"/>
          <w:sz w:val="28"/>
          <w:szCs w:val="28"/>
          <w:lang w:val="uk-UA"/>
        </w:rPr>
        <w:lastRenderedPageBreak/>
        <w:t>Rules</w:t>
      </w:r>
      <w:proofErr w:type="spellEnd"/>
      <w:r w:rsidRPr="00F15180">
        <w:rPr>
          <w:rStyle w:val="aa"/>
          <w:rFonts w:cs="Times New Roman"/>
          <w:b w:val="0"/>
          <w:bCs w:val="0"/>
          <w:sz w:val="28"/>
          <w:szCs w:val="28"/>
          <w:lang w:val="uk-UA"/>
        </w:rPr>
        <w:t xml:space="preserve"> </w:t>
      </w:r>
      <w:proofErr w:type="spellStart"/>
      <w:r w:rsidRPr="00F15180">
        <w:rPr>
          <w:rStyle w:val="aa"/>
          <w:rFonts w:cs="Times New Roman"/>
          <w:b w:val="0"/>
          <w:bCs w:val="0"/>
          <w:sz w:val="28"/>
          <w:szCs w:val="28"/>
          <w:lang w:val="uk-UA"/>
        </w:rPr>
        <w:t>of</w:t>
      </w:r>
      <w:proofErr w:type="spellEnd"/>
      <w:r w:rsidRPr="00F15180">
        <w:rPr>
          <w:rStyle w:val="aa"/>
          <w:rFonts w:cs="Times New Roman"/>
          <w:b w:val="0"/>
          <w:bCs w:val="0"/>
          <w:sz w:val="28"/>
          <w:szCs w:val="28"/>
          <w:lang w:val="uk-UA"/>
        </w:rPr>
        <w:t xml:space="preserve"> </w:t>
      </w:r>
      <w:proofErr w:type="spellStart"/>
      <w:r w:rsidRPr="00F15180">
        <w:rPr>
          <w:rStyle w:val="aa"/>
          <w:rFonts w:cs="Times New Roman"/>
          <w:b w:val="0"/>
          <w:bCs w:val="0"/>
          <w:sz w:val="28"/>
          <w:szCs w:val="28"/>
          <w:lang w:val="uk-UA"/>
        </w:rPr>
        <w:t>Court</w:t>
      </w:r>
      <w:proofErr w:type="spellEnd"/>
      <w:r w:rsidRPr="00F15180">
        <w:rPr>
          <w:rFonts w:cs="Times New Roman"/>
          <w:b/>
          <w:bCs/>
          <w:sz w:val="28"/>
          <w:szCs w:val="28"/>
          <w:lang w:val="uk-UA"/>
        </w:rPr>
        <w:t xml:space="preserve"> </w:t>
      </w:r>
      <w:r w:rsidRPr="00F15180">
        <w:rPr>
          <w:rFonts w:cs="Times New Roman"/>
          <w:sz w:val="28"/>
          <w:szCs w:val="28"/>
          <w:lang w:val="uk-UA"/>
        </w:rPr>
        <w:t>[</w:t>
      </w:r>
      <w:proofErr w:type="spellStart"/>
      <w:r w:rsidRPr="00F15180">
        <w:rPr>
          <w:rFonts w:cs="Times New Roman"/>
          <w:sz w:val="28"/>
          <w:szCs w:val="28"/>
          <w:lang w:val="uk-UA"/>
        </w:rPr>
        <w:t>Electronic</w:t>
      </w:r>
      <w:proofErr w:type="spellEnd"/>
      <w:r w:rsidRPr="00F15180">
        <w:rPr>
          <w:rFonts w:cs="Times New Roman"/>
          <w:sz w:val="28"/>
          <w:szCs w:val="28"/>
          <w:lang w:val="uk-UA"/>
        </w:rPr>
        <w:t xml:space="preserve"> </w:t>
      </w:r>
      <w:proofErr w:type="spellStart"/>
      <w:r w:rsidRPr="00F15180">
        <w:rPr>
          <w:rFonts w:cs="Times New Roman"/>
          <w:sz w:val="28"/>
          <w:szCs w:val="28"/>
          <w:lang w:val="uk-UA"/>
        </w:rPr>
        <w:t>resource</w:t>
      </w:r>
      <w:proofErr w:type="spellEnd"/>
      <w:r w:rsidRPr="00F15180">
        <w:rPr>
          <w:rFonts w:cs="Times New Roman"/>
          <w:sz w:val="28"/>
          <w:szCs w:val="28"/>
          <w:lang w:val="uk-UA"/>
        </w:rPr>
        <w:t xml:space="preserve">] /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Court</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w:t>
      </w:r>
      <w:proofErr w:type="spellEnd"/>
      <w:r w:rsidRPr="00F15180">
        <w:rPr>
          <w:rFonts w:cs="Times New Roman"/>
          <w:sz w:val="28"/>
          <w:szCs w:val="28"/>
          <w:lang w:val="uk-UA"/>
        </w:rPr>
        <w:t xml:space="preserve">. </w:t>
      </w:r>
      <w:proofErr w:type="spellStart"/>
      <w:r w:rsidRPr="00F15180">
        <w:rPr>
          <w:rFonts w:cs="Times New Roman"/>
          <w:sz w:val="28"/>
          <w:szCs w:val="28"/>
          <w:lang w:val="uk-UA"/>
        </w:rPr>
        <w:t>Strasbourg</w:t>
      </w:r>
      <w:proofErr w:type="spellEnd"/>
      <w:r w:rsidRPr="00F15180">
        <w:rPr>
          <w:rFonts w:cs="Times New Roman"/>
          <w:sz w:val="28"/>
          <w:szCs w:val="28"/>
          <w:lang w:val="uk-UA"/>
        </w:rPr>
        <w:t xml:space="preserve">, 2025. – </w:t>
      </w:r>
      <w:proofErr w:type="spellStart"/>
      <w:r w:rsidRPr="00F15180">
        <w:rPr>
          <w:rFonts w:cs="Times New Roman"/>
          <w:sz w:val="28"/>
          <w:szCs w:val="28"/>
          <w:lang w:val="uk-UA"/>
        </w:rPr>
        <w:t>Mode</w:t>
      </w:r>
      <w:proofErr w:type="spellEnd"/>
      <w:r w:rsidRPr="00F15180">
        <w:rPr>
          <w:rFonts w:cs="Times New Roman"/>
          <w:sz w:val="28"/>
          <w:szCs w:val="28"/>
          <w:lang w:val="uk-UA"/>
        </w:rPr>
        <w:t xml:space="preserve">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access</w:t>
      </w:r>
      <w:proofErr w:type="spellEnd"/>
      <w:r w:rsidRPr="00F15180">
        <w:rPr>
          <w:rFonts w:cs="Times New Roman"/>
          <w:sz w:val="28"/>
          <w:szCs w:val="28"/>
          <w:lang w:val="uk-UA"/>
        </w:rPr>
        <w:t xml:space="preserve">: </w:t>
      </w:r>
      <w:r w:rsidR="00054D17" w:rsidRPr="00F15180">
        <w:rPr>
          <w:rFonts w:cs="Times New Roman"/>
          <w:sz w:val="28"/>
          <w:szCs w:val="28"/>
          <w:lang w:val="uk-UA"/>
        </w:rPr>
        <w:t>URL: </w:t>
      </w:r>
      <w:hyperlink r:id="rId15" w:history="1">
        <w:r w:rsidR="00054D17" w:rsidRPr="00F15180">
          <w:rPr>
            <w:rStyle w:val="a8"/>
            <w:rFonts w:cs="Times New Roman"/>
            <w:color w:val="auto"/>
            <w:sz w:val="28"/>
            <w:szCs w:val="28"/>
            <w:u w:val="none"/>
            <w:lang w:val="uk-UA"/>
          </w:rPr>
          <w:t>https://www.echr.coe.int/documents/d/echr/rules_court_eng</w:t>
        </w:r>
      </w:hyperlink>
    </w:p>
    <w:p w14:paraId="6FC54D5A" w14:textId="2DF1314F"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Гвоздюк</w:t>
      </w:r>
      <w:proofErr w:type="spellEnd"/>
      <w:r w:rsidRPr="00F15180">
        <w:rPr>
          <w:rFonts w:cs="Times New Roman"/>
          <w:sz w:val="28"/>
          <w:szCs w:val="28"/>
          <w:lang w:val="uk-UA"/>
        </w:rPr>
        <w:t xml:space="preserve"> В.</w:t>
      </w:r>
      <w:r w:rsidR="00054D17" w:rsidRPr="00F15180">
        <w:rPr>
          <w:rFonts w:cs="Times New Roman"/>
          <w:sz w:val="28"/>
          <w:szCs w:val="28"/>
          <w:lang w:val="uk-UA"/>
        </w:rPr>
        <w:t> </w:t>
      </w:r>
      <w:r w:rsidRPr="00F15180">
        <w:rPr>
          <w:rFonts w:cs="Times New Roman"/>
          <w:sz w:val="28"/>
          <w:szCs w:val="28"/>
          <w:lang w:val="uk-UA"/>
        </w:rPr>
        <w:t xml:space="preserve">В. Тлумачення </w:t>
      </w:r>
      <w:proofErr w:type="spellStart"/>
      <w:r w:rsidRPr="00F15180">
        <w:rPr>
          <w:rFonts w:cs="Times New Roman"/>
          <w:sz w:val="28"/>
          <w:szCs w:val="28"/>
          <w:lang w:val="uk-UA"/>
        </w:rPr>
        <w:t>терміна</w:t>
      </w:r>
      <w:proofErr w:type="spellEnd"/>
      <w:r w:rsidRPr="00F15180">
        <w:rPr>
          <w:rFonts w:cs="Times New Roman"/>
          <w:sz w:val="28"/>
          <w:szCs w:val="28"/>
          <w:lang w:val="uk-UA"/>
        </w:rPr>
        <w:t xml:space="preserve"> «практика Європейського суду з прав людини» в українському законодавстві. </w:t>
      </w:r>
      <w:r w:rsidRPr="00F15180">
        <w:rPr>
          <w:rFonts w:cs="Times New Roman"/>
          <w:i/>
          <w:iCs/>
          <w:sz w:val="28"/>
          <w:szCs w:val="28"/>
          <w:lang w:val="uk-UA"/>
        </w:rPr>
        <w:t>Українська мова в юриспруденції: стан, проблеми, перспективи</w:t>
      </w:r>
      <w:r w:rsidRPr="00F15180">
        <w:rPr>
          <w:rFonts w:cs="Times New Roman"/>
          <w:sz w:val="28"/>
          <w:szCs w:val="28"/>
          <w:lang w:val="uk-UA"/>
        </w:rPr>
        <w:t xml:space="preserve"> : матеріали XV </w:t>
      </w:r>
      <w:proofErr w:type="spellStart"/>
      <w:r w:rsidRPr="00F15180">
        <w:rPr>
          <w:rFonts w:cs="Times New Roman"/>
          <w:sz w:val="28"/>
          <w:szCs w:val="28"/>
          <w:lang w:val="uk-UA"/>
        </w:rPr>
        <w:t>Всеукр</w:t>
      </w:r>
      <w:proofErr w:type="spellEnd"/>
      <w:r w:rsidRPr="00F15180">
        <w:rPr>
          <w:rFonts w:cs="Times New Roman"/>
          <w:sz w:val="28"/>
          <w:szCs w:val="28"/>
          <w:lang w:val="uk-UA"/>
        </w:rPr>
        <w:t>. наук.-</w:t>
      </w:r>
      <w:proofErr w:type="spellStart"/>
      <w:r w:rsidRPr="00F15180">
        <w:rPr>
          <w:rFonts w:cs="Times New Roman"/>
          <w:sz w:val="28"/>
          <w:szCs w:val="28"/>
          <w:lang w:val="uk-UA"/>
        </w:rPr>
        <w:t>практ</w:t>
      </w:r>
      <w:proofErr w:type="spellEnd"/>
      <w:r w:rsidRPr="00F15180">
        <w:rPr>
          <w:rFonts w:cs="Times New Roman"/>
          <w:sz w:val="28"/>
          <w:szCs w:val="28"/>
          <w:lang w:val="uk-UA"/>
        </w:rPr>
        <w:t xml:space="preserve">. </w:t>
      </w:r>
      <w:proofErr w:type="spellStart"/>
      <w:r w:rsidRPr="00F15180">
        <w:rPr>
          <w:rFonts w:cs="Times New Roman"/>
          <w:sz w:val="28"/>
          <w:szCs w:val="28"/>
          <w:lang w:val="uk-UA"/>
        </w:rPr>
        <w:t>конф</w:t>
      </w:r>
      <w:proofErr w:type="spellEnd"/>
      <w:r w:rsidRPr="00F15180">
        <w:rPr>
          <w:rFonts w:cs="Times New Roman"/>
          <w:sz w:val="28"/>
          <w:szCs w:val="28"/>
          <w:lang w:val="uk-UA"/>
        </w:rPr>
        <w:t xml:space="preserve">. (Київ, 28 </w:t>
      </w:r>
      <w:proofErr w:type="spellStart"/>
      <w:r w:rsidRPr="00F15180">
        <w:rPr>
          <w:rFonts w:cs="Times New Roman"/>
          <w:sz w:val="28"/>
          <w:szCs w:val="28"/>
          <w:lang w:val="uk-UA"/>
        </w:rPr>
        <w:t>листоп</w:t>
      </w:r>
      <w:proofErr w:type="spellEnd"/>
      <w:r w:rsidRPr="00F15180">
        <w:rPr>
          <w:rFonts w:cs="Times New Roman"/>
          <w:sz w:val="28"/>
          <w:szCs w:val="28"/>
          <w:lang w:val="uk-UA"/>
        </w:rPr>
        <w:t>. 2019 р.). Київ, 2019. С.</w:t>
      </w:r>
      <w:r w:rsidR="00054D17" w:rsidRPr="00F15180">
        <w:rPr>
          <w:rFonts w:cs="Times New Roman"/>
          <w:sz w:val="28"/>
          <w:szCs w:val="28"/>
          <w:lang w:val="uk-UA"/>
        </w:rPr>
        <w:t> </w:t>
      </w:r>
      <w:r w:rsidRPr="00F15180">
        <w:rPr>
          <w:rFonts w:cs="Times New Roman"/>
          <w:sz w:val="28"/>
          <w:szCs w:val="28"/>
          <w:lang w:val="uk-UA"/>
        </w:rPr>
        <w:t>57–60</w:t>
      </w:r>
      <w:r w:rsidR="00054D17" w:rsidRPr="00F15180">
        <w:rPr>
          <w:rFonts w:cs="Times New Roman"/>
          <w:sz w:val="28"/>
          <w:szCs w:val="28"/>
          <w:lang w:val="uk-UA"/>
        </w:rPr>
        <w:t>.</w:t>
      </w:r>
    </w:p>
    <w:p w14:paraId="63835317" w14:textId="6F9B25BD"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Гвоздюк</w:t>
      </w:r>
      <w:proofErr w:type="spellEnd"/>
      <w:r w:rsidR="00054D17" w:rsidRPr="00F15180">
        <w:rPr>
          <w:rFonts w:cs="Times New Roman"/>
          <w:sz w:val="28"/>
          <w:szCs w:val="28"/>
          <w:lang w:val="uk-UA"/>
        </w:rPr>
        <w:t> </w:t>
      </w:r>
      <w:r w:rsidRPr="00F15180">
        <w:rPr>
          <w:rFonts w:cs="Times New Roman"/>
          <w:sz w:val="28"/>
          <w:szCs w:val="28"/>
          <w:lang w:val="uk-UA"/>
        </w:rPr>
        <w:t>В.</w:t>
      </w:r>
      <w:r w:rsidR="00054D17" w:rsidRPr="00F15180">
        <w:rPr>
          <w:rFonts w:cs="Times New Roman"/>
          <w:sz w:val="28"/>
          <w:szCs w:val="28"/>
          <w:lang w:val="uk-UA"/>
        </w:rPr>
        <w:t> </w:t>
      </w:r>
      <w:r w:rsidRPr="00F15180">
        <w:rPr>
          <w:rFonts w:cs="Times New Roman"/>
          <w:sz w:val="28"/>
          <w:szCs w:val="28"/>
          <w:lang w:val="uk-UA"/>
        </w:rPr>
        <w:t xml:space="preserve">В. Проблемні питання використання практики Європейського суду з прав людини під час досудового розслідування. </w:t>
      </w:r>
      <w:r w:rsidRPr="00F15180">
        <w:rPr>
          <w:rFonts w:cs="Times New Roman"/>
          <w:i/>
          <w:iCs/>
          <w:sz w:val="28"/>
          <w:szCs w:val="28"/>
          <w:lang w:val="uk-UA"/>
        </w:rPr>
        <w:t>Розвиток науки і техніки проблеми і перспективи</w:t>
      </w:r>
      <w:r w:rsidRPr="00F15180">
        <w:rPr>
          <w:rFonts w:cs="Times New Roman"/>
          <w:sz w:val="28"/>
          <w:szCs w:val="28"/>
          <w:lang w:val="uk-UA"/>
        </w:rPr>
        <w:t>: матеріали Всеукраїнської науково-практичної конференції з нагоди відзначення Дня науки-2020 в Україні. Київ. 2020. С.</w:t>
      </w:r>
      <w:r w:rsidR="00054D17" w:rsidRPr="00F15180">
        <w:rPr>
          <w:rFonts w:cs="Times New Roman"/>
          <w:sz w:val="28"/>
          <w:szCs w:val="28"/>
          <w:lang w:val="uk-UA"/>
        </w:rPr>
        <w:t> </w:t>
      </w:r>
      <w:r w:rsidRPr="00F15180">
        <w:rPr>
          <w:rFonts w:cs="Times New Roman"/>
          <w:sz w:val="28"/>
          <w:szCs w:val="28"/>
          <w:lang w:val="uk-UA"/>
        </w:rPr>
        <w:t>147–151.</w:t>
      </w:r>
    </w:p>
    <w:p w14:paraId="62E49623" w14:textId="5CB851EE"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Гвоздюк</w:t>
      </w:r>
      <w:proofErr w:type="spellEnd"/>
      <w:r w:rsidR="00054D17" w:rsidRPr="00F15180">
        <w:rPr>
          <w:rFonts w:cs="Times New Roman"/>
          <w:sz w:val="28"/>
          <w:szCs w:val="28"/>
          <w:lang w:val="uk-UA"/>
        </w:rPr>
        <w:t> </w:t>
      </w:r>
      <w:r w:rsidRPr="00F15180">
        <w:rPr>
          <w:rFonts w:cs="Times New Roman"/>
          <w:sz w:val="28"/>
          <w:szCs w:val="28"/>
          <w:lang w:val="uk-UA"/>
        </w:rPr>
        <w:t>В.</w:t>
      </w:r>
      <w:r w:rsidR="00054D17" w:rsidRPr="00F15180">
        <w:rPr>
          <w:rFonts w:cs="Times New Roman"/>
          <w:sz w:val="28"/>
          <w:szCs w:val="28"/>
          <w:lang w:val="uk-UA"/>
        </w:rPr>
        <w:t> </w:t>
      </w:r>
      <w:r w:rsidRPr="00F15180">
        <w:rPr>
          <w:rFonts w:cs="Times New Roman"/>
          <w:sz w:val="28"/>
          <w:szCs w:val="28"/>
          <w:lang w:val="uk-UA"/>
        </w:rPr>
        <w:t xml:space="preserve">В. Тактика проведення слідчих (розшукових) дій з урахуванням практики Європейського суду з прав людини: </w:t>
      </w:r>
      <w:proofErr w:type="spellStart"/>
      <w:r w:rsidRPr="00F15180">
        <w:rPr>
          <w:rFonts w:cs="Times New Roman"/>
          <w:sz w:val="28"/>
          <w:szCs w:val="28"/>
          <w:lang w:val="uk-UA"/>
        </w:rPr>
        <w:t>дис</w:t>
      </w:r>
      <w:proofErr w:type="spellEnd"/>
      <w:r w:rsidRPr="00F15180">
        <w:rPr>
          <w:rFonts w:cs="Times New Roman"/>
          <w:sz w:val="28"/>
          <w:szCs w:val="28"/>
          <w:lang w:val="uk-UA"/>
        </w:rPr>
        <w:t xml:space="preserve">. ... доктора філософії: 081-Право. </w:t>
      </w:r>
      <w:proofErr w:type="spellStart"/>
      <w:r w:rsidRPr="00F15180">
        <w:rPr>
          <w:rFonts w:cs="Times New Roman"/>
          <w:sz w:val="28"/>
          <w:szCs w:val="28"/>
          <w:lang w:val="uk-UA"/>
        </w:rPr>
        <w:t>Нац</w:t>
      </w:r>
      <w:proofErr w:type="spellEnd"/>
      <w:r w:rsidRPr="00F15180">
        <w:rPr>
          <w:rFonts w:cs="Times New Roman"/>
          <w:sz w:val="28"/>
          <w:szCs w:val="28"/>
          <w:lang w:val="uk-UA"/>
        </w:rPr>
        <w:t xml:space="preserve">. акад. </w:t>
      </w:r>
      <w:proofErr w:type="spellStart"/>
      <w:r w:rsidRPr="00F15180">
        <w:rPr>
          <w:rFonts w:cs="Times New Roman"/>
          <w:sz w:val="28"/>
          <w:szCs w:val="28"/>
          <w:lang w:val="uk-UA"/>
        </w:rPr>
        <w:t>внутр</w:t>
      </w:r>
      <w:proofErr w:type="spellEnd"/>
      <w:r w:rsidRPr="00F15180">
        <w:rPr>
          <w:rFonts w:cs="Times New Roman"/>
          <w:sz w:val="28"/>
          <w:szCs w:val="28"/>
          <w:lang w:val="uk-UA"/>
        </w:rPr>
        <w:t>. справ. Київ, 2021. 294 с.</w:t>
      </w:r>
    </w:p>
    <w:p w14:paraId="284E3C70" w14:textId="262BEFF4"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Джерело нам не указ. </w:t>
      </w:r>
      <w:r w:rsidRPr="00F15180">
        <w:rPr>
          <w:rFonts w:cs="Times New Roman"/>
          <w:i/>
          <w:iCs/>
          <w:sz w:val="28"/>
          <w:szCs w:val="28"/>
          <w:lang w:val="uk-UA"/>
        </w:rPr>
        <w:t xml:space="preserve">Закон і Бізнес </w:t>
      </w:r>
      <w:r w:rsidRPr="00F15180">
        <w:rPr>
          <w:rFonts w:cs="Times New Roman"/>
          <w:sz w:val="28"/>
          <w:szCs w:val="28"/>
          <w:lang w:val="uk-UA"/>
        </w:rPr>
        <w:t xml:space="preserve">: [сайт] URL: </w:t>
      </w:r>
      <w:r w:rsidR="00054D17" w:rsidRPr="00F15180">
        <w:rPr>
          <w:rFonts w:cs="Times New Roman"/>
          <w:sz w:val="28"/>
          <w:szCs w:val="28"/>
          <w:lang w:val="uk-UA"/>
        </w:rPr>
        <w:t> </w:t>
      </w:r>
      <w:r w:rsidRPr="00F15180">
        <w:rPr>
          <w:rFonts w:cs="Times New Roman"/>
          <w:sz w:val="28"/>
          <w:szCs w:val="28"/>
          <w:lang w:val="uk-UA"/>
        </w:rPr>
        <w:t>https://zib.com.ua/ua/print/130599 rozglyad_u_ks_pitannya_schodo_praktiki_espl_mozhe_zavershiti.html.</w:t>
      </w:r>
    </w:p>
    <w:p w14:paraId="5C716B61" w14:textId="77777777"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Конвенція про захист прав людини і основоположних свобод : </w:t>
      </w:r>
      <w:proofErr w:type="spellStart"/>
      <w:r w:rsidRPr="00F15180">
        <w:rPr>
          <w:rFonts w:cs="Times New Roman"/>
          <w:sz w:val="28"/>
          <w:szCs w:val="28"/>
          <w:lang w:val="uk-UA"/>
        </w:rPr>
        <w:t>міжнар</w:t>
      </w:r>
      <w:proofErr w:type="spellEnd"/>
      <w:r w:rsidRPr="00F15180">
        <w:rPr>
          <w:rFonts w:cs="Times New Roman"/>
          <w:sz w:val="28"/>
          <w:szCs w:val="28"/>
          <w:lang w:val="uk-UA"/>
        </w:rPr>
        <w:t xml:space="preserve">. док. від 4 </w:t>
      </w:r>
      <w:proofErr w:type="spellStart"/>
      <w:r w:rsidRPr="00F15180">
        <w:rPr>
          <w:rFonts w:cs="Times New Roman"/>
          <w:sz w:val="28"/>
          <w:szCs w:val="28"/>
          <w:lang w:val="uk-UA"/>
        </w:rPr>
        <w:t>листоп</w:t>
      </w:r>
      <w:proofErr w:type="spellEnd"/>
      <w:r w:rsidRPr="00F15180">
        <w:rPr>
          <w:rFonts w:cs="Times New Roman"/>
          <w:sz w:val="28"/>
          <w:szCs w:val="28"/>
          <w:lang w:val="uk-UA"/>
        </w:rPr>
        <w:t>. 1950 р. URL: https://zakon.rada.gov.ua/laws/show/995_004.</w:t>
      </w:r>
    </w:p>
    <w:p w14:paraId="06314826" w14:textId="77777777"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Конституція України : Закон України від 28 черв. 1996 № 254к/96-ВР. URL: https://zakon.rada.gov.ua/laws/show/254к/96-вр.</w:t>
      </w:r>
    </w:p>
    <w:p w14:paraId="2BA9A077" w14:textId="7EA12AF8"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Кримінальний процесуальний кодекс України : Закон України від 13 квіт. 2012 р. № 4651-VI. Верховна Рада України : [сайт]. URL: https://zakon.rada.gov.ua/laws/show/4651-17</w:t>
      </w:r>
    </w:p>
    <w:p w14:paraId="257DB3B9" w14:textId="4BAEBE42" w:rsidR="00E7751D" w:rsidRPr="00F15180" w:rsidRDefault="00E7751D" w:rsidP="00F15180">
      <w:pPr>
        <w:pStyle w:val="a4"/>
        <w:numPr>
          <w:ilvl w:val="0"/>
          <w:numId w:val="15"/>
        </w:numPr>
        <w:ind w:left="-142" w:firstLine="851"/>
        <w:rPr>
          <w:rFonts w:cs="Times New Roman"/>
          <w:sz w:val="28"/>
          <w:szCs w:val="28"/>
          <w:lang w:val="uk-UA"/>
        </w:rPr>
      </w:pPr>
      <w:r w:rsidRPr="00F15180">
        <w:rPr>
          <w:rStyle w:val="aa"/>
          <w:rFonts w:cs="Times New Roman"/>
          <w:b w:val="0"/>
          <w:bCs w:val="0"/>
          <w:sz w:val="28"/>
          <w:szCs w:val="28"/>
          <w:lang w:val="uk-UA"/>
        </w:rPr>
        <w:t>Огляд практики Європейського суду з прав людини щодо розгляду справ за відсутності обвинуваченого (</w:t>
      </w:r>
      <w:proofErr w:type="spellStart"/>
      <w:r w:rsidRPr="00F15180">
        <w:rPr>
          <w:rStyle w:val="aa"/>
          <w:rFonts w:cs="Times New Roman"/>
          <w:b w:val="0"/>
          <w:bCs w:val="0"/>
          <w:sz w:val="28"/>
          <w:szCs w:val="28"/>
          <w:lang w:val="uk-UA"/>
        </w:rPr>
        <w:t>in</w:t>
      </w:r>
      <w:proofErr w:type="spellEnd"/>
      <w:r w:rsidRPr="00F15180">
        <w:rPr>
          <w:rStyle w:val="aa"/>
          <w:rFonts w:cs="Times New Roman"/>
          <w:b w:val="0"/>
          <w:bCs w:val="0"/>
          <w:sz w:val="28"/>
          <w:szCs w:val="28"/>
          <w:lang w:val="uk-UA"/>
        </w:rPr>
        <w:t xml:space="preserve"> </w:t>
      </w:r>
      <w:proofErr w:type="spellStart"/>
      <w:r w:rsidRPr="00F15180">
        <w:rPr>
          <w:rStyle w:val="aa"/>
          <w:rFonts w:cs="Times New Roman"/>
          <w:b w:val="0"/>
          <w:bCs w:val="0"/>
          <w:sz w:val="28"/>
          <w:szCs w:val="28"/>
          <w:lang w:val="uk-UA"/>
        </w:rPr>
        <w:t>absentia</w:t>
      </w:r>
      <w:proofErr w:type="spellEnd"/>
      <w:r w:rsidRPr="00F15180">
        <w:rPr>
          <w:rStyle w:val="aa"/>
          <w:rFonts w:cs="Times New Roman"/>
          <w:b w:val="0"/>
          <w:bCs w:val="0"/>
          <w:sz w:val="28"/>
          <w:szCs w:val="28"/>
          <w:lang w:val="uk-UA"/>
        </w:rPr>
        <w:t>)</w:t>
      </w:r>
      <w:r w:rsidRPr="00F15180">
        <w:rPr>
          <w:rFonts w:cs="Times New Roman"/>
          <w:b/>
          <w:bCs/>
          <w:sz w:val="28"/>
          <w:szCs w:val="28"/>
          <w:lang w:val="uk-UA"/>
        </w:rPr>
        <w:t xml:space="preserve">. </w:t>
      </w:r>
      <w:r w:rsidRPr="00F15180">
        <w:rPr>
          <w:rFonts w:cs="Times New Roman"/>
          <w:sz w:val="28"/>
          <w:szCs w:val="28"/>
          <w:lang w:val="uk-UA"/>
        </w:rPr>
        <w:t>Верховний Суд. Київ, 2021. 27 с. URL:</w:t>
      </w:r>
      <w:r w:rsidR="00054D17" w:rsidRPr="00F15180">
        <w:rPr>
          <w:rFonts w:cs="Times New Roman"/>
          <w:sz w:val="28"/>
          <w:szCs w:val="28"/>
          <w:lang w:val="uk-UA"/>
        </w:rPr>
        <w:t> </w:t>
      </w:r>
      <w:hyperlink r:id="rId16" w:history="1">
        <w:r w:rsidR="00054D17" w:rsidRPr="00F15180">
          <w:rPr>
            <w:rStyle w:val="a8"/>
            <w:rFonts w:cs="Times New Roman"/>
            <w:color w:val="auto"/>
            <w:sz w:val="28"/>
            <w:szCs w:val="28"/>
            <w:u w:val="none"/>
            <w:lang w:val="uk-UA"/>
          </w:rPr>
          <w:t>https://supreme.court.gov.ua/userfiles/media/new_folder_for_uploads/supreme/ogliady/Oglyad_ESPL_zaoch_sr.pdf</w:t>
        </w:r>
      </w:hyperlink>
    </w:p>
    <w:p w14:paraId="6264866A" w14:textId="6160ABBD"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Попов Ю. Ю. Прецедентне право у контексті загальнообов’язковості судових рішень та українські перспективи. </w:t>
      </w:r>
      <w:r w:rsidRPr="00F15180">
        <w:rPr>
          <w:rFonts w:cs="Times New Roman"/>
          <w:i/>
          <w:iCs/>
          <w:sz w:val="28"/>
          <w:szCs w:val="28"/>
          <w:lang w:val="uk-UA"/>
        </w:rPr>
        <w:t>Форум права</w:t>
      </w:r>
      <w:r w:rsidRPr="00F15180">
        <w:rPr>
          <w:rFonts w:cs="Times New Roman"/>
          <w:sz w:val="28"/>
          <w:szCs w:val="28"/>
          <w:lang w:val="uk-UA"/>
        </w:rPr>
        <w:t>. 2010. № 3. С.</w:t>
      </w:r>
      <w:r w:rsidR="00054D17" w:rsidRPr="00F15180">
        <w:rPr>
          <w:rFonts w:cs="Times New Roman"/>
          <w:sz w:val="28"/>
          <w:szCs w:val="28"/>
          <w:lang w:val="uk-UA"/>
        </w:rPr>
        <w:t> </w:t>
      </w:r>
      <w:r w:rsidRPr="00F15180">
        <w:rPr>
          <w:rFonts w:cs="Times New Roman"/>
          <w:sz w:val="28"/>
          <w:szCs w:val="28"/>
          <w:lang w:val="uk-UA"/>
        </w:rPr>
        <w:t>35</w:t>
      </w:r>
      <w:r w:rsidR="00054D17" w:rsidRPr="00F15180">
        <w:rPr>
          <w:rFonts w:cs="Times New Roman"/>
          <w:sz w:val="28"/>
          <w:szCs w:val="28"/>
          <w:lang w:val="uk-UA"/>
        </w:rPr>
        <w:t>1</w:t>
      </w:r>
      <w:r w:rsidR="00054D17" w:rsidRPr="00F15180">
        <w:rPr>
          <w:rFonts w:cs="Times New Roman"/>
          <w:sz w:val="28"/>
          <w:szCs w:val="28"/>
          <w:lang w:val="uk-UA"/>
        </w:rPr>
        <w:noBreakHyphen/>
        <w:t>363.</w:t>
      </w:r>
    </w:p>
    <w:p w14:paraId="458571EA" w14:textId="77777777"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Посібник зі статті 6 Конвенції про захист прав людини і основоположних свобод. Право на справедливий суд (кримінальний процесуальний аспект). І частина (пункти 1-299). </w:t>
      </w:r>
      <w:r w:rsidRPr="00F15180">
        <w:rPr>
          <w:rFonts w:cs="Times New Roman"/>
          <w:i/>
          <w:iCs/>
          <w:sz w:val="28"/>
          <w:szCs w:val="28"/>
          <w:lang w:val="uk-UA"/>
        </w:rPr>
        <w:t>Офіційне цитування</w:t>
      </w:r>
      <w:r w:rsidRPr="00F15180">
        <w:rPr>
          <w:rFonts w:cs="Times New Roman"/>
          <w:sz w:val="28"/>
          <w:szCs w:val="28"/>
          <w:lang w:val="uk-UA"/>
        </w:rPr>
        <w:t xml:space="preserve">: </w:t>
      </w:r>
      <w:proofErr w:type="spellStart"/>
      <w:r w:rsidRPr="00F15180">
        <w:rPr>
          <w:rFonts w:cs="Times New Roman"/>
          <w:sz w:val="28"/>
          <w:szCs w:val="28"/>
          <w:lang w:val="uk-UA"/>
        </w:rPr>
        <w:t>Guide</w:t>
      </w:r>
      <w:proofErr w:type="spellEnd"/>
      <w:r w:rsidRPr="00F15180">
        <w:rPr>
          <w:rFonts w:cs="Times New Roman"/>
          <w:sz w:val="28"/>
          <w:szCs w:val="28"/>
          <w:lang w:val="uk-UA"/>
        </w:rPr>
        <w:t xml:space="preserve"> </w:t>
      </w:r>
      <w:proofErr w:type="spellStart"/>
      <w:r w:rsidRPr="00F15180">
        <w:rPr>
          <w:rFonts w:cs="Times New Roman"/>
          <w:sz w:val="28"/>
          <w:szCs w:val="28"/>
          <w:lang w:val="uk-UA"/>
        </w:rPr>
        <w:t>on</w:t>
      </w:r>
      <w:proofErr w:type="spellEnd"/>
      <w:r w:rsidRPr="00F15180">
        <w:rPr>
          <w:rFonts w:cs="Times New Roman"/>
          <w:sz w:val="28"/>
          <w:szCs w:val="28"/>
          <w:lang w:val="uk-UA"/>
        </w:rPr>
        <w:t xml:space="preserve"> </w:t>
      </w:r>
      <w:proofErr w:type="spellStart"/>
      <w:r w:rsidRPr="00F15180">
        <w:rPr>
          <w:rFonts w:cs="Times New Roman"/>
          <w:sz w:val="28"/>
          <w:szCs w:val="28"/>
          <w:lang w:val="uk-UA"/>
        </w:rPr>
        <w:t>Article</w:t>
      </w:r>
      <w:proofErr w:type="spellEnd"/>
      <w:r w:rsidRPr="00F15180">
        <w:rPr>
          <w:rFonts w:cs="Times New Roman"/>
          <w:sz w:val="28"/>
          <w:szCs w:val="28"/>
          <w:lang w:val="uk-UA"/>
        </w:rPr>
        <w:t xml:space="preserve"> 6 </w:t>
      </w:r>
      <w:proofErr w:type="spellStart"/>
      <w:r w:rsidRPr="00F15180">
        <w:rPr>
          <w:rFonts w:cs="Times New Roman"/>
          <w:sz w:val="28"/>
          <w:szCs w:val="28"/>
          <w:lang w:val="uk-UA"/>
        </w:rPr>
        <w:t>of</w:t>
      </w:r>
      <w:proofErr w:type="spellEnd"/>
      <w:r w:rsidRPr="00F15180">
        <w:rPr>
          <w:rFonts w:cs="Times New Roman"/>
          <w:sz w:val="28"/>
          <w:szCs w:val="28"/>
          <w:lang w:val="uk-UA"/>
        </w:rPr>
        <w:t xml:space="preserve">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European</w:t>
      </w:r>
      <w:proofErr w:type="spellEnd"/>
      <w:r w:rsidRPr="00F15180">
        <w:rPr>
          <w:rFonts w:cs="Times New Roman"/>
          <w:sz w:val="28"/>
          <w:szCs w:val="28"/>
          <w:lang w:val="uk-UA"/>
        </w:rPr>
        <w:t xml:space="preserve"> </w:t>
      </w:r>
      <w:proofErr w:type="spellStart"/>
      <w:r w:rsidRPr="00F15180">
        <w:rPr>
          <w:rFonts w:cs="Times New Roman"/>
          <w:sz w:val="28"/>
          <w:szCs w:val="28"/>
          <w:lang w:val="uk-UA"/>
        </w:rPr>
        <w:t>Conventionon</w:t>
      </w:r>
      <w:proofErr w:type="spellEnd"/>
      <w:r w:rsidRPr="00F15180">
        <w:rPr>
          <w:rFonts w:cs="Times New Roman"/>
          <w:sz w:val="28"/>
          <w:szCs w:val="28"/>
          <w:lang w:val="uk-UA"/>
        </w:rPr>
        <w:t xml:space="preserve"> </w:t>
      </w:r>
      <w:proofErr w:type="spellStart"/>
      <w:r w:rsidRPr="00F15180">
        <w:rPr>
          <w:rFonts w:cs="Times New Roman"/>
          <w:sz w:val="28"/>
          <w:szCs w:val="28"/>
          <w:lang w:val="uk-UA"/>
        </w:rPr>
        <w:t>Human</w:t>
      </w:r>
      <w:proofErr w:type="spellEnd"/>
      <w:r w:rsidRPr="00F15180">
        <w:rPr>
          <w:rFonts w:cs="Times New Roman"/>
          <w:sz w:val="28"/>
          <w:szCs w:val="28"/>
          <w:lang w:val="uk-UA"/>
        </w:rPr>
        <w:t xml:space="preserve"> </w:t>
      </w:r>
      <w:proofErr w:type="spellStart"/>
      <w:r w:rsidRPr="00F15180">
        <w:rPr>
          <w:rFonts w:cs="Times New Roman"/>
          <w:sz w:val="28"/>
          <w:szCs w:val="28"/>
          <w:lang w:val="uk-UA"/>
        </w:rPr>
        <w:t>RightsRight</w:t>
      </w:r>
      <w:proofErr w:type="spellEnd"/>
      <w:r w:rsidRPr="00F15180">
        <w:rPr>
          <w:rFonts w:cs="Times New Roman"/>
          <w:sz w:val="28"/>
          <w:szCs w:val="28"/>
          <w:lang w:val="uk-UA"/>
        </w:rPr>
        <w:t xml:space="preserve"> </w:t>
      </w:r>
      <w:proofErr w:type="spellStart"/>
      <w:r w:rsidRPr="00F15180">
        <w:rPr>
          <w:rFonts w:cs="Times New Roman"/>
          <w:sz w:val="28"/>
          <w:szCs w:val="28"/>
          <w:lang w:val="uk-UA"/>
        </w:rPr>
        <w:t>to</w:t>
      </w:r>
      <w:proofErr w:type="spellEnd"/>
      <w:r w:rsidRPr="00F15180">
        <w:rPr>
          <w:rFonts w:cs="Times New Roman"/>
          <w:sz w:val="28"/>
          <w:szCs w:val="28"/>
          <w:lang w:val="uk-UA"/>
        </w:rPr>
        <w:t xml:space="preserve"> a </w:t>
      </w:r>
      <w:proofErr w:type="spellStart"/>
      <w:r w:rsidRPr="00F15180">
        <w:rPr>
          <w:rFonts w:cs="Times New Roman"/>
          <w:sz w:val="28"/>
          <w:szCs w:val="28"/>
          <w:lang w:val="uk-UA"/>
        </w:rPr>
        <w:t>fair</w:t>
      </w:r>
      <w:proofErr w:type="spellEnd"/>
      <w:r w:rsidRPr="00F15180">
        <w:rPr>
          <w:rFonts w:cs="Times New Roman"/>
          <w:sz w:val="28"/>
          <w:szCs w:val="28"/>
          <w:lang w:val="uk-UA"/>
        </w:rPr>
        <w:t xml:space="preserve"> </w:t>
      </w:r>
      <w:proofErr w:type="spellStart"/>
      <w:r w:rsidRPr="00F15180">
        <w:rPr>
          <w:rFonts w:cs="Times New Roman"/>
          <w:sz w:val="28"/>
          <w:szCs w:val="28"/>
          <w:lang w:val="uk-UA"/>
        </w:rPr>
        <w:t>trial</w:t>
      </w:r>
      <w:proofErr w:type="spellEnd"/>
      <w:r w:rsidRPr="00F15180">
        <w:rPr>
          <w:rFonts w:cs="Times New Roman"/>
          <w:sz w:val="28"/>
          <w:szCs w:val="28"/>
          <w:lang w:val="uk-UA"/>
        </w:rPr>
        <w:t xml:space="preserve"> (</w:t>
      </w:r>
      <w:proofErr w:type="spellStart"/>
      <w:r w:rsidRPr="00F15180">
        <w:rPr>
          <w:rFonts w:cs="Times New Roman"/>
          <w:sz w:val="28"/>
          <w:szCs w:val="28"/>
          <w:lang w:val="uk-UA"/>
        </w:rPr>
        <w:t>criminal</w:t>
      </w:r>
      <w:proofErr w:type="spellEnd"/>
      <w:r w:rsidRPr="00F15180">
        <w:rPr>
          <w:rFonts w:cs="Times New Roman"/>
          <w:sz w:val="28"/>
          <w:szCs w:val="28"/>
          <w:lang w:val="uk-UA"/>
        </w:rPr>
        <w:t xml:space="preserve"> </w:t>
      </w:r>
      <w:proofErr w:type="spellStart"/>
      <w:r w:rsidRPr="00F15180">
        <w:rPr>
          <w:rFonts w:cs="Times New Roman"/>
          <w:sz w:val="28"/>
          <w:szCs w:val="28"/>
          <w:lang w:val="uk-UA"/>
        </w:rPr>
        <w:t>limb</w:t>
      </w:r>
      <w:proofErr w:type="spellEnd"/>
      <w:r w:rsidRPr="00F15180">
        <w:rPr>
          <w:rFonts w:cs="Times New Roman"/>
          <w:sz w:val="28"/>
          <w:szCs w:val="28"/>
          <w:lang w:val="uk-UA"/>
        </w:rPr>
        <w:t>). Оновлене видання станом на 31 квітня 2019 року.</w:t>
      </w:r>
    </w:p>
    <w:p w14:paraId="2B6FFCF2" w14:textId="0020C3E3"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Прес-реліз, виданий Секретарем Суду ЄСПЛ 180 (2018) 22.05.2018. URL:</w:t>
      </w:r>
      <w:r w:rsidR="00054D17" w:rsidRPr="00F15180">
        <w:rPr>
          <w:rFonts w:cs="Times New Roman"/>
          <w:sz w:val="28"/>
          <w:szCs w:val="28"/>
          <w:lang w:val="uk-UA"/>
        </w:rPr>
        <w:t> </w:t>
      </w:r>
      <w:r w:rsidRPr="00F15180">
        <w:rPr>
          <w:rFonts w:cs="Times New Roman"/>
          <w:sz w:val="28"/>
          <w:szCs w:val="28"/>
          <w:lang w:val="uk-UA"/>
        </w:rPr>
        <w:t>https://www.echr.com.ua/translation/spravi-xisi-malo-muka-topi-proti-albanii-presreliz/</w:t>
      </w:r>
    </w:p>
    <w:p w14:paraId="024788B7" w14:textId="11CAC896"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Про виконання рішень та застосування практики Європейського суду з прав людини : Закон України від 23 </w:t>
      </w:r>
      <w:proofErr w:type="spellStart"/>
      <w:r w:rsidRPr="00F15180">
        <w:rPr>
          <w:rFonts w:cs="Times New Roman"/>
          <w:sz w:val="28"/>
          <w:szCs w:val="28"/>
          <w:lang w:val="uk-UA"/>
        </w:rPr>
        <w:t>лют</w:t>
      </w:r>
      <w:proofErr w:type="spellEnd"/>
      <w:r w:rsidRPr="00F15180">
        <w:rPr>
          <w:rFonts w:cs="Times New Roman"/>
          <w:sz w:val="28"/>
          <w:szCs w:val="28"/>
          <w:lang w:val="uk-UA"/>
        </w:rPr>
        <w:t xml:space="preserve">. 2006 р. № 3477-IV. Верховна </w:t>
      </w:r>
      <w:r w:rsidRPr="00F15180">
        <w:rPr>
          <w:rFonts w:cs="Times New Roman"/>
          <w:sz w:val="28"/>
          <w:szCs w:val="28"/>
          <w:lang w:val="uk-UA"/>
        </w:rPr>
        <w:lastRenderedPageBreak/>
        <w:t>Рада України : [сайт]. URL:</w:t>
      </w:r>
      <w:r w:rsidR="00054D17" w:rsidRPr="00F15180">
        <w:rPr>
          <w:rFonts w:cs="Times New Roman"/>
          <w:sz w:val="28"/>
          <w:szCs w:val="28"/>
          <w:lang w:val="uk-UA"/>
        </w:rPr>
        <w:t> </w:t>
      </w:r>
      <w:r w:rsidRPr="00F15180">
        <w:rPr>
          <w:rFonts w:cs="Times New Roman"/>
          <w:sz w:val="28"/>
          <w:szCs w:val="28"/>
          <w:lang w:val="uk-UA"/>
        </w:rPr>
        <w:t>https://zakon.rada.gov.ua/laws/show/3477-15/ed20121202</w:t>
      </w:r>
    </w:p>
    <w:p w14:paraId="1B21A6F9" w14:textId="2B7DD778"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Про застосування судами міжнародних договорів України при здійсненні правосуддя : постанова Пленуму Вищого спеціалізованого суду з розгляду цивільних та кримінальних справ від 19 груд. 2014 р. № 13. Верховна Рада України : [сайт]. URL: </w:t>
      </w:r>
      <w:r w:rsidR="00054D17" w:rsidRPr="00F15180">
        <w:rPr>
          <w:rFonts w:cs="Times New Roman"/>
          <w:sz w:val="28"/>
          <w:szCs w:val="28"/>
          <w:lang w:val="uk-UA"/>
        </w:rPr>
        <w:t> </w:t>
      </w:r>
      <w:r w:rsidRPr="00F15180">
        <w:rPr>
          <w:rFonts w:cs="Times New Roman"/>
          <w:sz w:val="28"/>
          <w:szCs w:val="28"/>
          <w:lang w:val="uk-UA"/>
        </w:rPr>
        <w:t>https://zakon.rada.gov.ua/laws/show/v0013740-14#Text</w:t>
      </w:r>
    </w:p>
    <w:p w14:paraId="750F71ED" w14:textId="6E833ACE"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Про прокуратуру : Закон України від 14 </w:t>
      </w:r>
      <w:proofErr w:type="spellStart"/>
      <w:r w:rsidRPr="00F15180">
        <w:rPr>
          <w:rFonts w:cs="Times New Roman"/>
          <w:sz w:val="28"/>
          <w:szCs w:val="28"/>
          <w:lang w:val="uk-UA"/>
        </w:rPr>
        <w:t>жовт</w:t>
      </w:r>
      <w:proofErr w:type="spellEnd"/>
      <w:r w:rsidRPr="00F15180">
        <w:rPr>
          <w:rFonts w:cs="Times New Roman"/>
          <w:sz w:val="28"/>
          <w:szCs w:val="28"/>
          <w:lang w:val="uk-UA"/>
        </w:rPr>
        <w:t>. 2014 р. № 1697-VII. Верховна Рада України : [сайт]. URL</w:t>
      </w:r>
      <w:r w:rsidR="00054D17" w:rsidRPr="00F15180">
        <w:rPr>
          <w:rFonts w:cs="Times New Roman"/>
          <w:sz w:val="28"/>
          <w:szCs w:val="28"/>
          <w:lang w:val="uk-UA"/>
        </w:rPr>
        <w:t> </w:t>
      </w:r>
      <w:hyperlink r:id="rId17" w:history="1">
        <w:r w:rsidR="00054D17" w:rsidRPr="00F15180">
          <w:rPr>
            <w:rStyle w:val="a8"/>
            <w:rFonts w:cs="Times New Roman"/>
            <w:color w:val="auto"/>
            <w:sz w:val="28"/>
            <w:szCs w:val="28"/>
            <w:u w:val="none"/>
            <w:lang w:val="uk-UA"/>
          </w:rPr>
          <w:t>https://zakon.rada.gov.ua/laws/show/1697-18</w:t>
        </w:r>
      </w:hyperlink>
    </w:p>
    <w:p w14:paraId="6C927846" w14:textId="5CB7D0AB"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Рішення у справі «Ван </w:t>
      </w:r>
      <w:proofErr w:type="spellStart"/>
      <w:r w:rsidRPr="00F15180">
        <w:rPr>
          <w:rFonts w:cs="Times New Roman"/>
          <w:sz w:val="28"/>
          <w:szCs w:val="28"/>
          <w:lang w:val="uk-UA"/>
        </w:rPr>
        <w:t>Гейсегем</w:t>
      </w:r>
      <w:proofErr w:type="spellEnd"/>
      <w:r w:rsidRPr="00F15180">
        <w:rPr>
          <w:rFonts w:cs="Times New Roman"/>
          <w:sz w:val="28"/>
          <w:szCs w:val="28"/>
          <w:lang w:val="uk-UA"/>
        </w:rPr>
        <w:t xml:space="preserve"> проти Бельгії»: рішення Європейського суду з прав людини від 21 січня 1999 року. URL: </w:t>
      </w:r>
      <w:r w:rsidR="00054D17" w:rsidRPr="00F15180">
        <w:rPr>
          <w:rFonts w:cs="Times New Roman"/>
          <w:sz w:val="28"/>
          <w:szCs w:val="28"/>
          <w:lang w:val="uk-UA"/>
        </w:rPr>
        <w:t> </w:t>
      </w:r>
      <w:r w:rsidRPr="00F15180">
        <w:rPr>
          <w:rFonts w:cs="Times New Roman"/>
          <w:sz w:val="28"/>
          <w:szCs w:val="28"/>
          <w:lang w:val="uk-UA"/>
        </w:rPr>
        <w:t>https://zakon.rada.gov.ua/laws/show/980_402/conv</w:t>
      </w:r>
    </w:p>
    <w:p w14:paraId="4A1CF3EA" w14:textId="12CD1D98"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Рішення у справі «</w:t>
      </w:r>
      <w:proofErr w:type="spellStart"/>
      <w:r w:rsidRPr="00F15180">
        <w:rPr>
          <w:rFonts w:cs="Times New Roman"/>
          <w:sz w:val="28"/>
          <w:szCs w:val="28"/>
          <w:lang w:val="uk-UA"/>
        </w:rPr>
        <w:t>Годді</w:t>
      </w:r>
      <w:proofErr w:type="spellEnd"/>
      <w:r w:rsidRPr="00F15180">
        <w:rPr>
          <w:rFonts w:cs="Times New Roman"/>
          <w:sz w:val="28"/>
          <w:szCs w:val="28"/>
          <w:lang w:val="uk-UA"/>
        </w:rPr>
        <w:t xml:space="preserve"> проти Італії» : рішення Європейського суду з прав людини від 9 квітня 1984 року. URL: </w:t>
      </w:r>
      <w:r w:rsidR="00054D17" w:rsidRPr="00F15180">
        <w:rPr>
          <w:rFonts w:cs="Times New Roman"/>
          <w:sz w:val="28"/>
          <w:szCs w:val="28"/>
          <w:lang w:val="uk-UA"/>
        </w:rPr>
        <w:t> </w:t>
      </w:r>
      <w:r w:rsidRPr="00F15180">
        <w:rPr>
          <w:rFonts w:cs="Times New Roman"/>
          <w:sz w:val="28"/>
          <w:szCs w:val="28"/>
          <w:lang w:val="uk-UA"/>
        </w:rPr>
        <w:t>http://europeancourt.ru/uploads/ECHR_Goddi_v_Italy_09_04_1984.pdf</w:t>
      </w:r>
    </w:p>
    <w:p w14:paraId="53C633CB" w14:textId="11C65C61"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Рішення у справі «</w:t>
      </w:r>
      <w:proofErr w:type="spellStart"/>
      <w:r w:rsidRPr="00F15180">
        <w:rPr>
          <w:rFonts w:cs="Times New Roman"/>
          <w:sz w:val="28"/>
          <w:szCs w:val="28"/>
          <w:lang w:val="uk-UA"/>
        </w:rPr>
        <w:t>Колоцца</w:t>
      </w:r>
      <w:proofErr w:type="spellEnd"/>
      <w:r w:rsidRPr="00F15180">
        <w:rPr>
          <w:rFonts w:cs="Times New Roman"/>
          <w:sz w:val="28"/>
          <w:szCs w:val="28"/>
          <w:lang w:val="uk-UA"/>
        </w:rPr>
        <w:t xml:space="preserve"> (</w:t>
      </w:r>
      <w:proofErr w:type="spellStart"/>
      <w:r w:rsidRPr="00F15180">
        <w:rPr>
          <w:rFonts w:cs="Times New Roman"/>
          <w:sz w:val="28"/>
          <w:szCs w:val="28"/>
          <w:lang w:val="uk-UA"/>
        </w:rPr>
        <w:t>Colozza</w:t>
      </w:r>
      <w:proofErr w:type="spellEnd"/>
      <w:r w:rsidRPr="00F15180">
        <w:rPr>
          <w:rFonts w:cs="Times New Roman"/>
          <w:sz w:val="28"/>
          <w:szCs w:val="28"/>
          <w:lang w:val="uk-UA"/>
        </w:rPr>
        <w:t>) проти Італії»: рішення Європейського суду з прав людини від 12 лютого 1985 року. URL:</w:t>
      </w:r>
      <w:r w:rsidR="00054D17" w:rsidRPr="00F15180">
        <w:rPr>
          <w:rFonts w:cs="Times New Roman"/>
          <w:sz w:val="28"/>
          <w:szCs w:val="28"/>
          <w:lang w:val="uk-UA"/>
        </w:rPr>
        <w:t> </w:t>
      </w:r>
      <w:r w:rsidRPr="00F15180">
        <w:rPr>
          <w:rFonts w:cs="Times New Roman"/>
          <w:sz w:val="28"/>
          <w:szCs w:val="28"/>
          <w:lang w:val="uk-UA"/>
        </w:rPr>
        <w:t>http://www.echr.ru/documents/doc/2461407/2461407.htm</w:t>
      </w:r>
    </w:p>
    <w:p w14:paraId="75BDE023" w14:textId="0B17D537"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Рішення у справі «</w:t>
      </w:r>
      <w:proofErr w:type="spellStart"/>
      <w:r w:rsidRPr="00F15180">
        <w:rPr>
          <w:rFonts w:cs="Times New Roman"/>
          <w:sz w:val="28"/>
          <w:szCs w:val="28"/>
          <w:lang w:val="uk-UA"/>
        </w:rPr>
        <w:t>Кромбах</w:t>
      </w:r>
      <w:proofErr w:type="spellEnd"/>
      <w:r w:rsidRPr="00F15180">
        <w:rPr>
          <w:rFonts w:cs="Times New Roman"/>
          <w:sz w:val="28"/>
          <w:szCs w:val="28"/>
          <w:lang w:val="uk-UA"/>
        </w:rPr>
        <w:t xml:space="preserve"> проти Франції»: рішення Європейського суду з прав людини від 13 лютого 2001 року. URL:</w:t>
      </w:r>
      <w:r w:rsidR="00054D17" w:rsidRPr="00F15180">
        <w:rPr>
          <w:rFonts w:cs="Times New Roman"/>
          <w:sz w:val="28"/>
          <w:szCs w:val="28"/>
          <w:lang w:val="uk-UA"/>
        </w:rPr>
        <w:t> </w:t>
      </w:r>
      <w:r w:rsidRPr="00F15180">
        <w:rPr>
          <w:rFonts w:cs="Times New Roman"/>
          <w:sz w:val="28"/>
          <w:szCs w:val="28"/>
          <w:lang w:val="uk-UA"/>
        </w:rPr>
        <w:t>http://www.rrpoi.narod.ru/echr/another_2/krombach.htm</w:t>
      </w:r>
    </w:p>
    <w:p w14:paraId="104CA66A" w14:textId="45FBA0BB"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Рішення у справі «</w:t>
      </w:r>
      <w:proofErr w:type="spellStart"/>
      <w:r w:rsidRPr="00F15180">
        <w:rPr>
          <w:rFonts w:cs="Times New Roman"/>
          <w:sz w:val="28"/>
          <w:szCs w:val="28"/>
          <w:lang w:val="uk-UA"/>
        </w:rPr>
        <w:t>Лала</w:t>
      </w:r>
      <w:proofErr w:type="spellEnd"/>
      <w:r w:rsidRPr="00F15180">
        <w:rPr>
          <w:rFonts w:cs="Times New Roman"/>
          <w:sz w:val="28"/>
          <w:szCs w:val="28"/>
          <w:lang w:val="uk-UA"/>
        </w:rPr>
        <w:t xml:space="preserve"> проти Нідерландів» (</w:t>
      </w:r>
      <w:proofErr w:type="spellStart"/>
      <w:r w:rsidRPr="00F15180">
        <w:rPr>
          <w:rFonts w:cs="Times New Roman"/>
          <w:sz w:val="28"/>
          <w:szCs w:val="28"/>
          <w:lang w:val="uk-UA"/>
        </w:rPr>
        <w:t>Lala</w:t>
      </w:r>
      <w:proofErr w:type="spellEnd"/>
      <w:r w:rsidRPr="00F15180">
        <w:rPr>
          <w:rFonts w:cs="Times New Roman"/>
          <w:sz w:val="28"/>
          <w:szCs w:val="28"/>
          <w:lang w:val="uk-UA"/>
        </w:rPr>
        <w:t xml:space="preserve"> v. </w:t>
      </w:r>
      <w:proofErr w:type="spellStart"/>
      <w:r w:rsidRPr="00F15180">
        <w:rPr>
          <w:rFonts w:cs="Times New Roman"/>
          <w:sz w:val="28"/>
          <w:szCs w:val="28"/>
          <w:lang w:val="uk-UA"/>
        </w:rPr>
        <w:t>the</w:t>
      </w:r>
      <w:proofErr w:type="spellEnd"/>
      <w:r w:rsidRPr="00F15180">
        <w:rPr>
          <w:rFonts w:cs="Times New Roman"/>
          <w:sz w:val="28"/>
          <w:szCs w:val="28"/>
          <w:lang w:val="uk-UA"/>
        </w:rPr>
        <w:t xml:space="preserve"> </w:t>
      </w:r>
      <w:proofErr w:type="spellStart"/>
      <w:r w:rsidRPr="00F15180">
        <w:rPr>
          <w:rFonts w:cs="Times New Roman"/>
          <w:sz w:val="28"/>
          <w:szCs w:val="28"/>
          <w:lang w:val="uk-UA"/>
        </w:rPr>
        <w:t>Netherlands</w:t>
      </w:r>
      <w:proofErr w:type="spellEnd"/>
      <w:r w:rsidRPr="00F15180">
        <w:rPr>
          <w:rFonts w:cs="Times New Roman"/>
          <w:sz w:val="28"/>
          <w:szCs w:val="28"/>
          <w:lang w:val="uk-UA"/>
        </w:rPr>
        <w:t>): рішення Європейського суду з прав людини від 23 серп. 1994 р. URL:</w:t>
      </w:r>
      <w:r w:rsidR="00054D17" w:rsidRPr="00F15180">
        <w:rPr>
          <w:rFonts w:cs="Times New Roman"/>
          <w:sz w:val="28"/>
          <w:szCs w:val="28"/>
          <w:lang w:val="uk-UA"/>
        </w:rPr>
        <w:t> </w:t>
      </w:r>
      <w:r w:rsidRPr="00F15180">
        <w:rPr>
          <w:rFonts w:cs="Times New Roman"/>
          <w:sz w:val="28"/>
          <w:szCs w:val="28"/>
          <w:lang w:val="uk-UA"/>
        </w:rPr>
        <w:t>http://eurocourt.in.ua/Article.asp?AIdx=374</w:t>
      </w:r>
    </w:p>
    <w:p w14:paraId="6F2A0F52" w14:textId="21A75250"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Рішення у справі «</w:t>
      </w:r>
      <w:proofErr w:type="spellStart"/>
      <w:r w:rsidRPr="00F15180">
        <w:rPr>
          <w:rFonts w:cs="Times New Roman"/>
          <w:sz w:val="28"/>
          <w:szCs w:val="28"/>
          <w:lang w:val="uk-UA"/>
        </w:rPr>
        <w:t>Медениця</w:t>
      </w:r>
      <w:proofErr w:type="spellEnd"/>
      <w:r w:rsidRPr="00F15180">
        <w:rPr>
          <w:rFonts w:cs="Times New Roman"/>
          <w:sz w:val="28"/>
          <w:szCs w:val="28"/>
          <w:lang w:val="uk-UA"/>
        </w:rPr>
        <w:t xml:space="preserve"> проти Швейцарії»: рішення Європейського суду з прав людини від 14 червня 2001 року. URL:</w:t>
      </w:r>
      <w:r w:rsidR="00054D17" w:rsidRPr="00F15180">
        <w:rPr>
          <w:rFonts w:cs="Times New Roman"/>
          <w:sz w:val="28"/>
          <w:szCs w:val="28"/>
          <w:lang w:val="uk-UA"/>
        </w:rPr>
        <w:t> </w:t>
      </w:r>
      <w:r w:rsidRPr="00F15180">
        <w:rPr>
          <w:rFonts w:cs="Times New Roman"/>
          <w:sz w:val="28"/>
          <w:szCs w:val="28"/>
          <w:lang w:val="uk-UA"/>
        </w:rPr>
        <w:t>http://www.rrpoi.narod.ru/echr/anouther_3/medenica.htm</w:t>
      </w:r>
    </w:p>
    <w:p w14:paraId="364F8273" w14:textId="77777777"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Сердюк О. В. Практика Європейського суду з прав людини в українських судах: прикладні аспекти. </w:t>
      </w:r>
      <w:r w:rsidRPr="00F15180">
        <w:rPr>
          <w:rFonts w:cs="Times New Roman"/>
          <w:i/>
          <w:iCs/>
          <w:sz w:val="28"/>
          <w:szCs w:val="28"/>
          <w:lang w:val="uk-UA"/>
        </w:rPr>
        <w:t>Актуальні проблеми сучасного міжнародного права</w:t>
      </w:r>
      <w:r w:rsidRPr="00F15180">
        <w:rPr>
          <w:rFonts w:cs="Times New Roman"/>
          <w:sz w:val="28"/>
          <w:szCs w:val="28"/>
          <w:lang w:val="uk-UA"/>
        </w:rPr>
        <w:t xml:space="preserve">: </w:t>
      </w:r>
      <w:proofErr w:type="spellStart"/>
      <w:r w:rsidRPr="00F15180">
        <w:rPr>
          <w:rFonts w:cs="Times New Roman"/>
          <w:sz w:val="28"/>
          <w:szCs w:val="28"/>
          <w:lang w:val="uk-UA"/>
        </w:rPr>
        <w:t>зб</w:t>
      </w:r>
      <w:proofErr w:type="spellEnd"/>
      <w:r w:rsidRPr="00F15180">
        <w:rPr>
          <w:rFonts w:cs="Times New Roman"/>
          <w:sz w:val="28"/>
          <w:szCs w:val="28"/>
          <w:lang w:val="uk-UA"/>
        </w:rPr>
        <w:t xml:space="preserve">. наук. ст. за матеріалами ІІ </w:t>
      </w:r>
      <w:proofErr w:type="spellStart"/>
      <w:r w:rsidRPr="00F15180">
        <w:rPr>
          <w:rFonts w:cs="Times New Roman"/>
          <w:sz w:val="28"/>
          <w:szCs w:val="28"/>
          <w:lang w:val="uk-UA"/>
        </w:rPr>
        <w:t>Харк</w:t>
      </w:r>
      <w:proofErr w:type="spellEnd"/>
      <w:r w:rsidRPr="00F15180">
        <w:rPr>
          <w:rFonts w:cs="Times New Roman"/>
          <w:sz w:val="28"/>
          <w:szCs w:val="28"/>
          <w:lang w:val="uk-UA"/>
        </w:rPr>
        <w:t xml:space="preserve">. </w:t>
      </w:r>
      <w:proofErr w:type="spellStart"/>
      <w:r w:rsidRPr="00F15180">
        <w:rPr>
          <w:rFonts w:cs="Times New Roman"/>
          <w:sz w:val="28"/>
          <w:szCs w:val="28"/>
          <w:lang w:val="uk-UA"/>
        </w:rPr>
        <w:t>міжнар</w:t>
      </w:r>
      <w:proofErr w:type="spellEnd"/>
      <w:r w:rsidRPr="00F15180">
        <w:rPr>
          <w:rFonts w:cs="Times New Roman"/>
          <w:sz w:val="28"/>
          <w:szCs w:val="28"/>
          <w:lang w:val="uk-UA"/>
        </w:rPr>
        <w:t xml:space="preserve">.-прав. читань, </w:t>
      </w:r>
      <w:proofErr w:type="spellStart"/>
      <w:r w:rsidRPr="00F15180">
        <w:rPr>
          <w:rFonts w:cs="Times New Roman"/>
          <w:sz w:val="28"/>
          <w:szCs w:val="28"/>
          <w:lang w:val="uk-UA"/>
        </w:rPr>
        <w:t>присвяч</w:t>
      </w:r>
      <w:proofErr w:type="spellEnd"/>
      <w:r w:rsidRPr="00F15180">
        <w:rPr>
          <w:rFonts w:cs="Times New Roman"/>
          <w:sz w:val="28"/>
          <w:szCs w:val="28"/>
          <w:lang w:val="uk-UA"/>
        </w:rPr>
        <w:t xml:space="preserve">. пам’яті проф. М. В. Яновського і В. С. Семенова, Харків, 21 </w:t>
      </w:r>
      <w:proofErr w:type="spellStart"/>
      <w:r w:rsidRPr="00F15180">
        <w:rPr>
          <w:rFonts w:cs="Times New Roman"/>
          <w:sz w:val="28"/>
          <w:szCs w:val="28"/>
          <w:lang w:val="uk-UA"/>
        </w:rPr>
        <w:t>листоп</w:t>
      </w:r>
      <w:proofErr w:type="spellEnd"/>
      <w:r w:rsidRPr="00F15180">
        <w:rPr>
          <w:rFonts w:cs="Times New Roman"/>
          <w:sz w:val="28"/>
          <w:szCs w:val="28"/>
          <w:lang w:val="uk-UA"/>
        </w:rPr>
        <w:t>. 2016 р.: у 2 ч. Харків, 2016. Ч. 1. С. 18 25.</w:t>
      </w:r>
    </w:p>
    <w:p w14:paraId="234C3971" w14:textId="41227AC9"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Справа «</w:t>
      </w:r>
      <w:proofErr w:type="spellStart"/>
      <w:r w:rsidRPr="00F15180">
        <w:rPr>
          <w:rFonts w:cs="Times New Roman"/>
          <w:sz w:val="28"/>
          <w:szCs w:val="28"/>
          <w:lang w:val="uk-UA"/>
        </w:rPr>
        <w:t>Закшевський</w:t>
      </w:r>
      <w:proofErr w:type="spellEnd"/>
      <w:r w:rsidRPr="00F15180">
        <w:rPr>
          <w:rFonts w:cs="Times New Roman"/>
          <w:sz w:val="28"/>
          <w:szCs w:val="28"/>
          <w:lang w:val="uk-UA"/>
        </w:rPr>
        <w:t xml:space="preserve"> проти України» (заява № 7193/04): рішення Європейського суду з прав людини від 17 березня 2016 року. URL:</w:t>
      </w:r>
      <w:r w:rsidR="00054D17" w:rsidRPr="00F15180">
        <w:rPr>
          <w:rFonts w:cs="Times New Roman"/>
          <w:sz w:val="28"/>
          <w:szCs w:val="28"/>
          <w:lang w:val="uk-UA"/>
        </w:rPr>
        <w:t> </w:t>
      </w:r>
      <w:r w:rsidRPr="00F15180">
        <w:rPr>
          <w:rFonts w:cs="Times New Roman"/>
          <w:sz w:val="28"/>
          <w:szCs w:val="28"/>
          <w:lang w:val="uk-UA"/>
        </w:rPr>
        <w:t>http://khpg.org/index.php?id=1458901291</w:t>
      </w:r>
    </w:p>
    <w:p w14:paraId="3E44585A" w14:textId="49BA442F" w:rsidR="00E7751D" w:rsidRPr="00F15180" w:rsidRDefault="00E7751D" w:rsidP="00F15180">
      <w:pPr>
        <w:pStyle w:val="a4"/>
        <w:numPr>
          <w:ilvl w:val="0"/>
          <w:numId w:val="15"/>
        </w:numPr>
        <w:ind w:left="-142" w:firstLine="851"/>
        <w:rPr>
          <w:rFonts w:cs="Times New Roman"/>
          <w:sz w:val="28"/>
          <w:szCs w:val="28"/>
          <w:lang w:val="uk-UA"/>
        </w:rPr>
      </w:pPr>
      <w:proofErr w:type="spellStart"/>
      <w:r w:rsidRPr="00F15180">
        <w:rPr>
          <w:rFonts w:cs="Times New Roman"/>
          <w:sz w:val="28"/>
          <w:szCs w:val="28"/>
          <w:lang w:val="uk-UA"/>
        </w:rPr>
        <w:t>Татаров</w:t>
      </w:r>
      <w:proofErr w:type="spellEnd"/>
      <w:r w:rsidRPr="00F15180">
        <w:rPr>
          <w:rFonts w:cs="Times New Roman"/>
          <w:sz w:val="28"/>
          <w:szCs w:val="28"/>
          <w:lang w:val="uk-UA"/>
        </w:rPr>
        <w:t xml:space="preserve"> О.Ю. Заочне провадження в кримінальному судочинстві України: проблеми та перспективи реалізації. </w:t>
      </w:r>
      <w:r w:rsidRPr="00F15180">
        <w:rPr>
          <w:rFonts w:cs="Times New Roman"/>
          <w:i/>
          <w:iCs/>
          <w:sz w:val="28"/>
          <w:szCs w:val="28"/>
          <w:lang w:val="uk-UA"/>
        </w:rPr>
        <w:t>Науковий вісник Ужгородського інституту національного університету</w:t>
      </w:r>
      <w:r w:rsidRPr="00F15180">
        <w:rPr>
          <w:rFonts w:cs="Times New Roman"/>
          <w:sz w:val="28"/>
          <w:szCs w:val="28"/>
          <w:lang w:val="uk-UA"/>
        </w:rPr>
        <w:t xml:space="preserve">. 2014. Серія Право. </w:t>
      </w:r>
      <w:proofErr w:type="spellStart"/>
      <w:r w:rsidRPr="00F15180">
        <w:rPr>
          <w:rFonts w:cs="Times New Roman"/>
          <w:sz w:val="28"/>
          <w:szCs w:val="28"/>
          <w:lang w:val="uk-UA"/>
        </w:rPr>
        <w:t>Вип</w:t>
      </w:r>
      <w:proofErr w:type="spellEnd"/>
      <w:r w:rsidRPr="00F15180">
        <w:rPr>
          <w:rFonts w:cs="Times New Roman"/>
          <w:sz w:val="28"/>
          <w:szCs w:val="28"/>
          <w:lang w:val="uk-UA"/>
        </w:rPr>
        <w:t>. 29. Частина 2. Том 2. С.</w:t>
      </w:r>
      <w:r w:rsidR="00054D17" w:rsidRPr="00F15180">
        <w:rPr>
          <w:rFonts w:cs="Times New Roman"/>
          <w:sz w:val="28"/>
          <w:szCs w:val="28"/>
          <w:lang w:val="uk-UA"/>
        </w:rPr>
        <w:t> </w:t>
      </w:r>
      <w:r w:rsidRPr="00F15180">
        <w:rPr>
          <w:rFonts w:cs="Times New Roman"/>
          <w:sz w:val="28"/>
          <w:szCs w:val="28"/>
          <w:lang w:val="uk-UA"/>
        </w:rPr>
        <w:t>125</w:t>
      </w:r>
      <w:r w:rsidR="00054D17" w:rsidRPr="00F15180">
        <w:rPr>
          <w:rFonts w:cs="Times New Roman"/>
          <w:sz w:val="28"/>
          <w:szCs w:val="28"/>
          <w:lang w:val="uk-UA"/>
        </w:rPr>
        <w:noBreakHyphen/>
      </w:r>
      <w:r w:rsidRPr="00F15180">
        <w:rPr>
          <w:rFonts w:cs="Times New Roman"/>
          <w:sz w:val="28"/>
          <w:szCs w:val="28"/>
          <w:lang w:val="uk-UA"/>
        </w:rPr>
        <w:t>130.</w:t>
      </w:r>
    </w:p>
    <w:p w14:paraId="5EFE464A" w14:textId="090876EF"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Толочко О. Практика Європейського суду з прав людини в механізмі кримінального процесуального регулювання. Вісник Національної академії прокуратури України. 2014. № 3. С.</w:t>
      </w:r>
      <w:r w:rsidR="00054D17" w:rsidRPr="00F15180">
        <w:rPr>
          <w:rFonts w:cs="Times New Roman"/>
          <w:sz w:val="28"/>
          <w:szCs w:val="28"/>
          <w:lang w:val="uk-UA"/>
        </w:rPr>
        <w:t> </w:t>
      </w:r>
      <w:r w:rsidRPr="00F15180">
        <w:rPr>
          <w:rFonts w:cs="Times New Roman"/>
          <w:sz w:val="28"/>
          <w:szCs w:val="28"/>
          <w:lang w:val="uk-UA"/>
        </w:rPr>
        <w:t>86–94.</w:t>
      </w:r>
    </w:p>
    <w:p w14:paraId="5BDB7DAA" w14:textId="77777777"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lastRenderedPageBreak/>
        <w:t xml:space="preserve">Ухвала Донецького апеляційного адміністративного суду від 4 черв. 2013 р., судова справа № 2а-2855/11/1270. </w:t>
      </w:r>
      <w:r w:rsidRPr="00F15180">
        <w:rPr>
          <w:rFonts w:cs="Times New Roman"/>
          <w:i/>
          <w:iCs/>
          <w:sz w:val="28"/>
          <w:szCs w:val="28"/>
          <w:lang w:val="uk-UA"/>
        </w:rPr>
        <w:t>Єдиний державний реєстр судових рішень</w:t>
      </w:r>
      <w:r w:rsidRPr="00F15180">
        <w:rPr>
          <w:rFonts w:cs="Times New Roman"/>
          <w:sz w:val="28"/>
          <w:szCs w:val="28"/>
          <w:lang w:val="uk-UA"/>
        </w:rPr>
        <w:t xml:space="preserve"> : [сайт]. URL: http://reyestr.court.gov.ua/Review/31705396.</w:t>
      </w:r>
    </w:p>
    <w:p w14:paraId="0E70DB78" w14:textId="1A8F3612"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Шумейко Д.</w:t>
      </w:r>
      <w:r w:rsidR="00F15180" w:rsidRPr="00F15180">
        <w:rPr>
          <w:rFonts w:cs="Times New Roman"/>
          <w:sz w:val="28"/>
          <w:szCs w:val="28"/>
          <w:lang w:val="uk-UA"/>
        </w:rPr>
        <w:t> </w:t>
      </w:r>
      <w:r w:rsidRPr="00F15180">
        <w:rPr>
          <w:rFonts w:cs="Times New Roman"/>
          <w:sz w:val="28"/>
          <w:szCs w:val="28"/>
          <w:lang w:val="uk-UA"/>
        </w:rPr>
        <w:t xml:space="preserve">А. Практика </w:t>
      </w:r>
      <w:proofErr w:type="spellStart"/>
      <w:r w:rsidRPr="00F15180">
        <w:rPr>
          <w:rFonts w:cs="Times New Roman"/>
          <w:sz w:val="28"/>
          <w:szCs w:val="28"/>
          <w:lang w:val="uk-UA"/>
        </w:rPr>
        <w:t>Европейского</w:t>
      </w:r>
      <w:proofErr w:type="spellEnd"/>
      <w:r w:rsidRPr="00F15180">
        <w:rPr>
          <w:rFonts w:cs="Times New Roman"/>
          <w:sz w:val="28"/>
          <w:szCs w:val="28"/>
          <w:lang w:val="uk-UA"/>
        </w:rPr>
        <w:t xml:space="preserve"> </w:t>
      </w:r>
      <w:proofErr w:type="spellStart"/>
      <w:r w:rsidRPr="00F15180">
        <w:rPr>
          <w:rFonts w:cs="Times New Roman"/>
          <w:sz w:val="28"/>
          <w:szCs w:val="28"/>
          <w:lang w:val="uk-UA"/>
        </w:rPr>
        <w:t>суда</w:t>
      </w:r>
      <w:proofErr w:type="spellEnd"/>
      <w:r w:rsidRPr="00F15180">
        <w:rPr>
          <w:rFonts w:cs="Times New Roman"/>
          <w:sz w:val="28"/>
          <w:szCs w:val="28"/>
          <w:lang w:val="uk-UA"/>
        </w:rPr>
        <w:t xml:space="preserve"> по правам </w:t>
      </w:r>
      <w:proofErr w:type="spellStart"/>
      <w:r w:rsidRPr="00F15180">
        <w:rPr>
          <w:rFonts w:cs="Times New Roman"/>
          <w:sz w:val="28"/>
          <w:szCs w:val="28"/>
          <w:lang w:val="uk-UA"/>
        </w:rPr>
        <w:t>человека</w:t>
      </w:r>
      <w:proofErr w:type="spellEnd"/>
      <w:r w:rsidRPr="00F15180">
        <w:rPr>
          <w:rFonts w:cs="Times New Roman"/>
          <w:sz w:val="28"/>
          <w:szCs w:val="28"/>
          <w:lang w:val="uk-UA"/>
        </w:rPr>
        <w:t xml:space="preserve"> по </w:t>
      </w:r>
      <w:proofErr w:type="spellStart"/>
      <w:r w:rsidRPr="00F15180">
        <w:rPr>
          <w:rFonts w:cs="Times New Roman"/>
          <w:sz w:val="28"/>
          <w:szCs w:val="28"/>
          <w:lang w:val="uk-UA"/>
        </w:rPr>
        <w:t>применению</w:t>
      </w:r>
      <w:proofErr w:type="spellEnd"/>
      <w:r w:rsidRPr="00F15180">
        <w:rPr>
          <w:rFonts w:cs="Times New Roman"/>
          <w:sz w:val="28"/>
          <w:szCs w:val="28"/>
          <w:lang w:val="uk-UA"/>
        </w:rPr>
        <w:t xml:space="preserve"> </w:t>
      </w:r>
      <w:proofErr w:type="spellStart"/>
      <w:r w:rsidRPr="00F15180">
        <w:rPr>
          <w:rFonts w:cs="Times New Roman"/>
          <w:sz w:val="28"/>
          <w:szCs w:val="28"/>
          <w:lang w:val="uk-UA"/>
        </w:rPr>
        <w:t>процедуры</w:t>
      </w:r>
      <w:proofErr w:type="spellEnd"/>
      <w:r w:rsidRPr="00F15180">
        <w:rPr>
          <w:rFonts w:cs="Times New Roman"/>
          <w:sz w:val="28"/>
          <w:szCs w:val="28"/>
          <w:lang w:val="uk-UA"/>
        </w:rPr>
        <w:t xml:space="preserve"> «</w:t>
      </w:r>
      <w:proofErr w:type="spellStart"/>
      <w:r w:rsidRPr="00F15180">
        <w:rPr>
          <w:rFonts w:cs="Times New Roman"/>
          <w:sz w:val="28"/>
          <w:szCs w:val="28"/>
          <w:lang w:val="uk-UA"/>
        </w:rPr>
        <w:t>in</w:t>
      </w:r>
      <w:proofErr w:type="spellEnd"/>
      <w:r w:rsidRPr="00F15180">
        <w:rPr>
          <w:rFonts w:cs="Times New Roman"/>
          <w:sz w:val="28"/>
          <w:szCs w:val="28"/>
          <w:lang w:val="uk-UA"/>
        </w:rPr>
        <w:t xml:space="preserve"> </w:t>
      </w:r>
      <w:proofErr w:type="spellStart"/>
      <w:r w:rsidRPr="00F15180">
        <w:rPr>
          <w:rFonts w:cs="Times New Roman"/>
          <w:sz w:val="28"/>
          <w:szCs w:val="28"/>
          <w:lang w:val="uk-UA"/>
        </w:rPr>
        <w:t>absentia</w:t>
      </w:r>
      <w:proofErr w:type="spellEnd"/>
      <w:r w:rsidRPr="00F15180">
        <w:rPr>
          <w:rFonts w:cs="Times New Roman"/>
          <w:sz w:val="28"/>
          <w:szCs w:val="28"/>
          <w:lang w:val="uk-UA"/>
        </w:rPr>
        <w:t xml:space="preserve">» и </w:t>
      </w:r>
      <w:proofErr w:type="spellStart"/>
      <w:r w:rsidRPr="00F15180">
        <w:rPr>
          <w:rFonts w:cs="Times New Roman"/>
          <w:sz w:val="28"/>
          <w:szCs w:val="28"/>
          <w:lang w:val="uk-UA"/>
        </w:rPr>
        <w:t>ее</w:t>
      </w:r>
      <w:proofErr w:type="spellEnd"/>
      <w:r w:rsidRPr="00F15180">
        <w:rPr>
          <w:rFonts w:cs="Times New Roman"/>
          <w:sz w:val="28"/>
          <w:szCs w:val="28"/>
          <w:lang w:val="uk-UA"/>
        </w:rPr>
        <w:t xml:space="preserve"> </w:t>
      </w:r>
      <w:proofErr w:type="spellStart"/>
      <w:r w:rsidRPr="00F15180">
        <w:rPr>
          <w:rFonts w:cs="Times New Roman"/>
          <w:sz w:val="28"/>
          <w:szCs w:val="28"/>
          <w:lang w:val="uk-UA"/>
        </w:rPr>
        <w:t>использование</w:t>
      </w:r>
      <w:proofErr w:type="spellEnd"/>
      <w:r w:rsidRPr="00F15180">
        <w:rPr>
          <w:rFonts w:cs="Times New Roman"/>
          <w:sz w:val="28"/>
          <w:szCs w:val="28"/>
          <w:lang w:val="uk-UA"/>
        </w:rPr>
        <w:t xml:space="preserve"> в </w:t>
      </w:r>
      <w:proofErr w:type="spellStart"/>
      <w:r w:rsidRPr="00F15180">
        <w:rPr>
          <w:rFonts w:cs="Times New Roman"/>
          <w:sz w:val="28"/>
          <w:szCs w:val="28"/>
          <w:lang w:val="uk-UA"/>
        </w:rPr>
        <w:t>специальном</w:t>
      </w:r>
      <w:proofErr w:type="spellEnd"/>
      <w:r w:rsidRPr="00F15180">
        <w:rPr>
          <w:rFonts w:cs="Times New Roman"/>
          <w:sz w:val="28"/>
          <w:szCs w:val="28"/>
          <w:lang w:val="uk-UA"/>
        </w:rPr>
        <w:t xml:space="preserve"> </w:t>
      </w:r>
      <w:proofErr w:type="spellStart"/>
      <w:r w:rsidRPr="00F15180">
        <w:rPr>
          <w:rFonts w:cs="Times New Roman"/>
          <w:sz w:val="28"/>
          <w:szCs w:val="28"/>
          <w:lang w:val="uk-UA"/>
        </w:rPr>
        <w:t>уголовном</w:t>
      </w:r>
      <w:proofErr w:type="spellEnd"/>
      <w:r w:rsidRPr="00F15180">
        <w:rPr>
          <w:rFonts w:cs="Times New Roman"/>
          <w:sz w:val="28"/>
          <w:szCs w:val="28"/>
          <w:lang w:val="uk-UA"/>
        </w:rPr>
        <w:t xml:space="preserve"> </w:t>
      </w:r>
      <w:proofErr w:type="spellStart"/>
      <w:r w:rsidRPr="00F15180">
        <w:rPr>
          <w:rFonts w:cs="Times New Roman"/>
          <w:sz w:val="28"/>
          <w:szCs w:val="28"/>
          <w:lang w:val="uk-UA"/>
        </w:rPr>
        <w:t>производстве</w:t>
      </w:r>
      <w:proofErr w:type="spellEnd"/>
      <w:r w:rsidRPr="00F15180">
        <w:rPr>
          <w:rFonts w:cs="Times New Roman"/>
          <w:sz w:val="28"/>
          <w:szCs w:val="28"/>
          <w:lang w:val="uk-UA"/>
        </w:rPr>
        <w:t xml:space="preserve">. </w:t>
      </w:r>
      <w:r w:rsidRPr="00F15180">
        <w:rPr>
          <w:rFonts w:cs="Times New Roman"/>
          <w:i/>
          <w:iCs/>
          <w:sz w:val="28"/>
          <w:szCs w:val="28"/>
          <w:lang w:val="uk-UA"/>
        </w:rPr>
        <w:t>Право и Закон</w:t>
      </w:r>
      <w:r w:rsidRPr="00F15180">
        <w:rPr>
          <w:rFonts w:cs="Times New Roman"/>
          <w:sz w:val="28"/>
          <w:szCs w:val="28"/>
          <w:lang w:val="uk-UA"/>
        </w:rPr>
        <w:t>. 2019. № 2. С.</w:t>
      </w:r>
      <w:r w:rsidR="00F15180" w:rsidRPr="00F15180">
        <w:rPr>
          <w:rFonts w:cs="Times New Roman"/>
          <w:sz w:val="28"/>
          <w:szCs w:val="28"/>
          <w:lang w:val="uk-UA"/>
        </w:rPr>
        <w:t> </w:t>
      </w:r>
      <w:r w:rsidRPr="00F15180">
        <w:rPr>
          <w:rFonts w:cs="Times New Roman"/>
          <w:sz w:val="28"/>
          <w:szCs w:val="28"/>
          <w:lang w:val="uk-UA"/>
        </w:rPr>
        <w:t>138–145.</w:t>
      </w:r>
    </w:p>
    <w:p w14:paraId="1AA055F9" w14:textId="77777777" w:rsidR="00E7751D" w:rsidRPr="00F15180" w:rsidRDefault="00E7751D" w:rsidP="00F15180">
      <w:pPr>
        <w:pStyle w:val="a4"/>
        <w:numPr>
          <w:ilvl w:val="0"/>
          <w:numId w:val="15"/>
        </w:numPr>
        <w:ind w:left="-142" w:firstLine="851"/>
        <w:rPr>
          <w:rFonts w:cs="Times New Roman"/>
          <w:sz w:val="28"/>
          <w:szCs w:val="28"/>
          <w:lang w:val="uk-UA"/>
        </w:rPr>
      </w:pPr>
      <w:r w:rsidRPr="00F15180">
        <w:rPr>
          <w:rFonts w:cs="Times New Roman"/>
          <w:sz w:val="28"/>
          <w:szCs w:val="28"/>
          <w:lang w:val="uk-UA"/>
        </w:rPr>
        <w:t xml:space="preserve">Шумейко Д.О. Теоретико-правові та практичні засади здійснення спеціального кримінального провадження в Україні : </w:t>
      </w:r>
      <w:proofErr w:type="spellStart"/>
      <w:r w:rsidRPr="00F15180">
        <w:rPr>
          <w:rFonts w:cs="Times New Roman"/>
          <w:sz w:val="28"/>
          <w:szCs w:val="28"/>
          <w:lang w:val="uk-UA"/>
        </w:rPr>
        <w:t>дис</w:t>
      </w:r>
      <w:proofErr w:type="spellEnd"/>
      <w:r w:rsidRPr="00F15180">
        <w:rPr>
          <w:rFonts w:cs="Times New Roman"/>
          <w:sz w:val="28"/>
          <w:szCs w:val="28"/>
          <w:lang w:val="uk-UA"/>
        </w:rPr>
        <w:t xml:space="preserve">. док. </w:t>
      </w:r>
      <w:proofErr w:type="spellStart"/>
      <w:r w:rsidRPr="00F15180">
        <w:rPr>
          <w:rFonts w:cs="Times New Roman"/>
          <w:sz w:val="28"/>
          <w:szCs w:val="28"/>
          <w:lang w:val="uk-UA"/>
        </w:rPr>
        <w:t>юрид</w:t>
      </w:r>
      <w:proofErr w:type="spellEnd"/>
      <w:r w:rsidRPr="00F15180">
        <w:rPr>
          <w:rFonts w:cs="Times New Roman"/>
          <w:sz w:val="28"/>
          <w:szCs w:val="28"/>
          <w:lang w:val="uk-UA"/>
        </w:rPr>
        <w:t>. наук : 12.00.09. Київ, 2021. 475 с.</w:t>
      </w:r>
    </w:p>
    <w:p w14:paraId="18673898" w14:textId="14CE52C8" w:rsidR="00F15180" w:rsidRDefault="00F15180" w:rsidP="00F15180">
      <w:pPr>
        <w:pStyle w:val="a7"/>
        <w:spacing w:before="0" w:beforeAutospacing="0" w:after="0" w:afterAutospacing="0"/>
        <w:ind w:left="-142" w:firstLine="851"/>
        <w:jc w:val="both"/>
        <w:rPr>
          <w:sz w:val="28"/>
          <w:szCs w:val="28"/>
          <w:lang w:val="uk-UA"/>
        </w:rPr>
      </w:pPr>
      <w:r>
        <w:rPr>
          <w:sz w:val="28"/>
          <w:szCs w:val="28"/>
          <w:lang w:val="uk-UA"/>
        </w:rPr>
        <w:br w:type="page"/>
      </w:r>
    </w:p>
    <w:p w14:paraId="6A89E603" w14:textId="5A900DF9" w:rsidR="00E668F6" w:rsidRDefault="00E668F6" w:rsidP="00E668F6">
      <w:pPr>
        <w:spacing w:line="240" w:lineRule="auto"/>
        <w:jc w:val="center"/>
        <w:rPr>
          <w:b/>
          <w:bCs/>
          <w:szCs w:val="28"/>
          <w:lang w:val="uk-UA"/>
        </w:rPr>
      </w:pPr>
      <w:r>
        <w:rPr>
          <w:b/>
          <w:bCs/>
          <w:szCs w:val="28"/>
          <w:lang w:val="uk-UA"/>
        </w:rPr>
        <w:lastRenderedPageBreak/>
        <w:t xml:space="preserve">ДОДАТКИ </w:t>
      </w:r>
    </w:p>
    <w:p w14:paraId="181AF6F2" w14:textId="77777777" w:rsidR="00E668F6" w:rsidRDefault="00E668F6" w:rsidP="00E668F6">
      <w:pPr>
        <w:spacing w:line="240" w:lineRule="auto"/>
        <w:jc w:val="center"/>
        <w:rPr>
          <w:b/>
          <w:bCs/>
          <w:szCs w:val="28"/>
          <w:lang w:val="uk-UA"/>
        </w:rPr>
      </w:pPr>
    </w:p>
    <w:p w14:paraId="75A86EBC" w14:textId="6374EFA8" w:rsidR="00E668F6" w:rsidRDefault="00E668F6" w:rsidP="00E668F6">
      <w:pPr>
        <w:spacing w:line="240" w:lineRule="auto"/>
        <w:jc w:val="right"/>
        <w:rPr>
          <w:b/>
          <w:bCs/>
          <w:szCs w:val="28"/>
          <w:lang w:val="uk-UA"/>
        </w:rPr>
      </w:pPr>
      <w:r>
        <w:rPr>
          <w:b/>
          <w:bCs/>
          <w:szCs w:val="28"/>
          <w:lang w:val="uk-UA"/>
        </w:rPr>
        <w:t>Додаток 1</w:t>
      </w:r>
    </w:p>
    <w:p w14:paraId="59AD1D2E" w14:textId="77777777" w:rsidR="00E668F6" w:rsidRDefault="00E668F6" w:rsidP="00E668F6">
      <w:pPr>
        <w:spacing w:line="240" w:lineRule="auto"/>
        <w:jc w:val="center"/>
        <w:rPr>
          <w:b/>
          <w:bCs/>
          <w:szCs w:val="28"/>
          <w:lang w:val="uk-UA"/>
        </w:rPr>
      </w:pPr>
    </w:p>
    <w:p w14:paraId="6145435A" w14:textId="77777777" w:rsidR="00E668F6" w:rsidRPr="00AC0D1A" w:rsidRDefault="00E668F6" w:rsidP="00E668F6">
      <w:pPr>
        <w:spacing w:line="240" w:lineRule="auto"/>
        <w:jc w:val="center"/>
        <w:rPr>
          <w:b/>
          <w:bCs/>
          <w:szCs w:val="28"/>
          <w:lang w:val="uk-UA"/>
        </w:rPr>
      </w:pPr>
      <w:r w:rsidRPr="00AC0D1A">
        <w:rPr>
          <w:b/>
          <w:bCs/>
          <w:szCs w:val="28"/>
          <w:lang w:val="uk-UA"/>
        </w:rPr>
        <w:t xml:space="preserve">Український аспект провадження </w:t>
      </w:r>
      <w:r w:rsidRPr="00AC0D1A">
        <w:rPr>
          <w:b/>
          <w:bCs/>
          <w:szCs w:val="28"/>
          <w:lang w:val="en-US"/>
        </w:rPr>
        <w:t>in</w:t>
      </w:r>
      <w:r w:rsidRPr="00AC0D1A">
        <w:rPr>
          <w:b/>
          <w:bCs/>
          <w:szCs w:val="28"/>
          <w:lang w:val="uk-UA"/>
        </w:rPr>
        <w:t xml:space="preserve"> </w:t>
      </w:r>
      <w:r w:rsidRPr="00AC0D1A">
        <w:rPr>
          <w:b/>
          <w:bCs/>
          <w:szCs w:val="28"/>
          <w:lang w:val="en-US"/>
        </w:rPr>
        <w:t>absentia</w:t>
      </w:r>
      <w:r w:rsidRPr="00AC0D1A">
        <w:rPr>
          <w:b/>
          <w:bCs/>
          <w:szCs w:val="28"/>
          <w:lang w:val="uk-UA"/>
        </w:rPr>
        <w:t xml:space="preserve"> у рішенні ЄСПЛ </w:t>
      </w:r>
    </w:p>
    <w:p w14:paraId="3935C523" w14:textId="77777777" w:rsidR="00E668F6" w:rsidRPr="00AC0D1A" w:rsidRDefault="00E668F6" w:rsidP="00E668F6">
      <w:pPr>
        <w:spacing w:line="240" w:lineRule="auto"/>
        <w:jc w:val="center"/>
        <w:rPr>
          <w:b/>
          <w:bCs/>
          <w:szCs w:val="28"/>
          <w:lang w:val="uk-UA"/>
        </w:rPr>
      </w:pPr>
      <w:proofErr w:type="spellStart"/>
      <w:r w:rsidRPr="00AC0D1A">
        <w:rPr>
          <w:b/>
          <w:bCs/>
          <w:szCs w:val="28"/>
          <w:lang w:val="uk-UA"/>
        </w:rPr>
        <w:t>Ryashantseva</w:t>
      </w:r>
      <w:proofErr w:type="spellEnd"/>
      <w:r w:rsidRPr="00AC0D1A">
        <w:rPr>
          <w:b/>
          <w:bCs/>
          <w:szCs w:val="28"/>
          <w:lang w:val="uk-UA"/>
        </w:rPr>
        <w:t xml:space="preserve"> v. </w:t>
      </w:r>
      <w:proofErr w:type="spellStart"/>
      <w:r w:rsidRPr="00AC0D1A">
        <w:rPr>
          <w:b/>
          <w:bCs/>
          <w:szCs w:val="28"/>
          <w:lang w:val="uk-UA"/>
        </w:rPr>
        <w:t>Ukraine</w:t>
      </w:r>
      <w:proofErr w:type="spellEnd"/>
    </w:p>
    <w:p w14:paraId="5ED8A9B4" w14:textId="77777777" w:rsidR="00E668F6" w:rsidRDefault="00E668F6" w:rsidP="00E668F6">
      <w:pPr>
        <w:spacing w:line="240" w:lineRule="auto"/>
        <w:ind w:firstLine="567"/>
        <w:rPr>
          <w:szCs w:val="28"/>
          <w:lang w:val="uk-UA"/>
        </w:rPr>
      </w:pPr>
    </w:p>
    <w:p w14:paraId="38F33E00" w14:textId="77777777" w:rsidR="00E668F6" w:rsidRPr="002640E3" w:rsidRDefault="00E668F6" w:rsidP="00E668F6">
      <w:pPr>
        <w:spacing w:line="240" w:lineRule="auto"/>
        <w:ind w:firstLine="567"/>
        <w:rPr>
          <w:szCs w:val="28"/>
          <w:lang w:val="uk-UA"/>
        </w:rPr>
      </w:pPr>
      <w:r w:rsidRPr="002640E3">
        <w:rPr>
          <w:szCs w:val="28"/>
          <w:lang w:val="uk-UA"/>
        </w:rPr>
        <w:t xml:space="preserve">Аналіз Європейського суду з прав людини (ЄСПЛ) у Рішенні «Ряшенцева та інші проти України» щодо процедури </w:t>
      </w:r>
      <w:proofErr w:type="spellStart"/>
      <w:r w:rsidRPr="002640E3">
        <w:rPr>
          <w:szCs w:val="28"/>
          <w:lang w:val="uk-UA"/>
        </w:rPr>
        <w:t>in</w:t>
      </w:r>
      <w:proofErr w:type="spellEnd"/>
      <w:r w:rsidRPr="002640E3">
        <w:rPr>
          <w:szCs w:val="28"/>
          <w:lang w:val="uk-UA"/>
        </w:rPr>
        <w:t xml:space="preserve"> </w:t>
      </w:r>
      <w:proofErr w:type="spellStart"/>
      <w:r w:rsidRPr="002640E3">
        <w:rPr>
          <w:szCs w:val="28"/>
          <w:lang w:val="uk-UA"/>
        </w:rPr>
        <w:t>absentia</w:t>
      </w:r>
      <w:proofErr w:type="spellEnd"/>
      <w:r w:rsidRPr="002640E3">
        <w:rPr>
          <w:szCs w:val="28"/>
          <w:lang w:val="uk-UA"/>
        </w:rPr>
        <w:t xml:space="preserve"> (спеціального досудового розслідування та спеціального судового провадження) був спрямований на </w:t>
      </w:r>
      <w:r w:rsidRPr="00F43CA5">
        <w:rPr>
          <w:i/>
          <w:iCs/>
          <w:szCs w:val="28"/>
          <w:lang w:val="uk-UA"/>
        </w:rPr>
        <w:t>встановлення факту наявності та функціональності цього механізму в національній правовій системі</w:t>
      </w:r>
      <w:r w:rsidRPr="002640E3">
        <w:rPr>
          <w:szCs w:val="28"/>
          <w:lang w:val="uk-UA"/>
        </w:rPr>
        <w:t xml:space="preserve">. Цей факт став вирішальним доказом, що національні засоби правового захисту були доступними та ефективними, що призвело до визнання заяв одинадцяти громадян України неприйнятними через </w:t>
      </w:r>
      <w:proofErr w:type="spellStart"/>
      <w:r w:rsidRPr="002640E3">
        <w:rPr>
          <w:szCs w:val="28"/>
          <w:lang w:val="uk-UA"/>
        </w:rPr>
        <w:t>невичерпання</w:t>
      </w:r>
      <w:proofErr w:type="spellEnd"/>
      <w:r w:rsidRPr="002640E3">
        <w:rPr>
          <w:szCs w:val="28"/>
          <w:lang w:val="uk-UA"/>
        </w:rPr>
        <w:t xml:space="preserve"> внутрішніх засобів</w:t>
      </w:r>
      <w:r>
        <w:rPr>
          <w:szCs w:val="28"/>
          <w:lang w:val="uk-UA"/>
        </w:rPr>
        <w:t>.</w:t>
      </w:r>
    </w:p>
    <w:p w14:paraId="669E5725" w14:textId="77777777" w:rsidR="00E668F6" w:rsidRDefault="00E668F6" w:rsidP="00E668F6">
      <w:pPr>
        <w:spacing w:line="240" w:lineRule="auto"/>
        <w:ind w:firstLine="567"/>
        <w:rPr>
          <w:szCs w:val="28"/>
          <w:lang w:val="uk-UA"/>
        </w:rPr>
      </w:pPr>
      <w:r w:rsidRPr="00AC0D1A">
        <w:rPr>
          <w:i/>
          <w:iCs/>
          <w:szCs w:val="28"/>
          <w:lang w:val="uk-UA"/>
        </w:rPr>
        <w:t>Процес доказування</w:t>
      </w:r>
      <w:r w:rsidRPr="002640E3">
        <w:rPr>
          <w:szCs w:val="28"/>
          <w:lang w:val="uk-UA"/>
        </w:rPr>
        <w:t xml:space="preserve">, використаний ЄСПЛ для оцінки процедури </w:t>
      </w:r>
      <w:proofErr w:type="spellStart"/>
      <w:r w:rsidRPr="002640E3">
        <w:rPr>
          <w:szCs w:val="28"/>
          <w:lang w:val="uk-UA"/>
        </w:rPr>
        <w:t>in</w:t>
      </w:r>
      <w:proofErr w:type="spellEnd"/>
      <w:r w:rsidRPr="002640E3">
        <w:rPr>
          <w:szCs w:val="28"/>
          <w:lang w:val="uk-UA"/>
        </w:rPr>
        <w:t xml:space="preserve"> </w:t>
      </w:r>
      <w:proofErr w:type="spellStart"/>
      <w:r w:rsidRPr="002640E3">
        <w:rPr>
          <w:szCs w:val="28"/>
          <w:lang w:val="uk-UA"/>
        </w:rPr>
        <w:t>absentia</w:t>
      </w:r>
      <w:proofErr w:type="spellEnd"/>
      <w:r w:rsidRPr="002640E3">
        <w:rPr>
          <w:szCs w:val="28"/>
          <w:lang w:val="uk-UA"/>
        </w:rPr>
        <w:t xml:space="preserve">, включав три ключові етапи: </w:t>
      </w:r>
    </w:p>
    <w:p w14:paraId="63821BC7" w14:textId="77777777" w:rsidR="00E668F6" w:rsidRDefault="00E668F6" w:rsidP="00E668F6">
      <w:pPr>
        <w:spacing w:line="240" w:lineRule="auto"/>
        <w:ind w:firstLine="567"/>
        <w:rPr>
          <w:szCs w:val="28"/>
          <w:lang w:val="uk-UA"/>
        </w:rPr>
      </w:pPr>
      <w:r>
        <w:rPr>
          <w:szCs w:val="28"/>
          <w:lang w:val="uk-UA"/>
        </w:rPr>
        <w:t>-</w:t>
      </w:r>
      <w:r w:rsidRPr="002640E3">
        <w:rPr>
          <w:szCs w:val="28"/>
          <w:lang w:val="uk-UA"/>
        </w:rPr>
        <w:t xml:space="preserve">деталізацію законодавчого закріплення та підстав застосування, </w:t>
      </w:r>
    </w:p>
    <w:p w14:paraId="11708C5E" w14:textId="77777777" w:rsidR="00E668F6" w:rsidRDefault="00E668F6" w:rsidP="00E668F6">
      <w:pPr>
        <w:spacing w:line="240" w:lineRule="auto"/>
        <w:ind w:firstLine="567"/>
        <w:rPr>
          <w:szCs w:val="28"/>
          <w:lang w:val="uk-UA"/>
        </w:rPr>
      </w:pPr>
      <w:r>
        <w:rPr>
          <w:szCs w:val="28"/>
          <w:lang w:val="uk-UA"/>
        </w:rPr>
        <w:t>-</w:t>
      </w:r>
      <w:r w:rsidRPr="002640E3">
        <w:rPr>
          <w:szCs w:val="28"/>
          <w:lang w:val="uk-UA"/>
        </w:rPr>
        <w:t>аналіз механізму належного повідомлення</w:t>
      </w:r>
      <w:r>
        <w:rPr>
          <w:szCs w:val="28"/>
          <w:lang w:val="uk-UA"/>
        </w:rPr>
        <w:t>,</w:t>
      </w:r>
    </w:p>
    <w:p w14:paraId="25C5BB48" w14:textId="77777777" w:rsidR="00E668F6" w:rsidRPr="002640E3" w:rsidRDefault="00E668F6" w:rsidP="00E668F6">
      <w:pPr>
        <w:spacing w:line="240" w:lineRule="auto"/>
        <w:ind w:firstLine="567"/>
        <w:rPr>
          <w:szCs w:val="28"/>
          <w:lang w:val="uk-UA"/>
        </w:rPr>
      </w:pPr>
      <w:r>
        <w:rPr>
          <w:szCs w:val="28"/>
          <w:lang w:val="uk-UA"/>
        </w:rPr>
        <w:t>-</w:t>
      </w:r>
      <w:r w:rsidRPr="002640E3">
        <w:rPr>
          <w:szCs w:val="28"/>
          <w:lang w:val="uk-UA"/>
        </w:rPr>
        <w:t xml:space="preserve">підтвердження фактичного, неупередженого застосування, </w:t>
      </w:r>
      <w:r>
        <w:rPr>
          <w:szCs w:val="28"/>
          <w:lang w:val="uk-UA"/>
        </w:rPr>
        <w:t xml:space="preserve">що </w:t>
      </w:r>
      <w:r w:rsidRPr="002640E3">
        <w:rPr>
          <w:szCs w:val="28"/>
          <w:lang w:val="uk-UA"/>
        </w:rPr>
        <w:t>підкріплене міжнародними доказами.</w:t>
      </w:r>
    </w:p>
    <w:p w14:paraId="2DAE776C" w14:textId="77777777" w:rsidR="00E668F6" w:rsidRPr="00CB10E3" w:rsidRDefault="00E668F6" w:rsidP="00E668F6">
      <w:pPr>
        <w:spacing w:line="240" w:lineRule="auto"/>
        <w:ind w:firstLine="567"/>
        <w:rPr>
          <w:i/>
          <w:iCs/>
          <w:szCs w:val="28"/>
          <w:lang w:val="uk-UA"/>
        </w:rPr>
      </w:pPr>
      <w:r w:rsidRPr="00CB10E3">
        <w:rPr>
          <w:i/>
          <w:iCs/>
          <w:szCs w:val="28"/>
          <w:lang w:val="uk-UA"/>
        </w:rPr>
        <w:t>1.</w:t>
      </w:r>
      <w:r>
        <w:rPr>
          <w:i/>
          <w:iCs/>
          <w:szCs w:val="28"/>
          <w:lang w:val="uk-UA"/>
        </w:rPr>
        <w:t> </w:t>
      </w:r>
      <w:r w:rsidRPr="00CB10E3">
        <w:rPr>
          <w:i/>
          <w:iCs/>
          <w:szCs w:val="28"/>
          <w:lang w:val="uk-UA"/>
        </w:rPr>
        <w:t xml:space="preserve">Законодавче закріплення та підстави застосування процедури </w:t>
      </w:r>
      <w:proofErr w:type="spellStart"/>
      <w:r w:rsidRPr="00CB10E3">
        <w:rPr>
          <w:i/>
          <w:iCs/>
          <w:szCs w:val="28"/>
          <w:lang w:val="uk-UA"/>
        </w:rPr>
        <w:t>in</w:t>
      </w:r>
      <w:proofErr w:type="spellEnd"/>
      <w:r w:rsidRPr="00CB10E3">
        <w:rPr>
          <w:i/>
          <w:iCs/>
          <w:szCs w:val="28"/>
          <w:lang w:val="uk-UA"/>
        </w:rPr>
        <w:t xml:space="preserve"> </w:t>
      </w:r>
      <w:proofErr w:type="spellStart"/>
      <w:r w:rsidRPr="00CB10E3">
        <w:rPr>
          <w:i/>
          <w:iCs/>
          <w:szCs w:val="28"/>
          <w:lang w:val="uk-UA"/>
        </w:rPr>
        <w:t>absentia</w:t>
      </w:r>
      <w:proofErr w:type="spellEnd"/>
    </w:p>
    <w:p w14:paraId="192841E7" w14:textId="77777777" w:rsidR="00E668F6" w:rsidRPr="002640E3" w:rsidRDefault="00E668F6" w:rsidP="00E668F6">
      <w:pPr>
        <w:spacing w:line="240" w:lineRule="auto"/>
        <w:ind w:firstLine="567"/>
        <w:rPr>
          <w:szCs w:val="28"/>
          <w:lang w:val="uk-UA"/>
        </w:rPr>
      </w:pPr>
      <w:r w:rsidRPr="002640E3">
        <w:rPr>
          <w:szCs w:val="28"/>
          <w:lang w:val="uk-UA"/>
        </w:rPr>
        <w:t>ЄСПЛ розпочав аналіз</w:t>
      </w:r>
      <w:r>
        <w:rPr>
          <w:szCs w:val="28"/>
          <w:lang w:val="uk-UA"/>
        </w:rPr>
        <w:t xml:space="preserve"> із </w:t>
      </w:r>
      <w:r w:rsidRPr="002640E3">
        <w:rPr>
          <w:szCs w:val="28"/>
          <w:lang w:val="uk-UA"/>
        </w:rPr>
        <w:t>ґрунтовно</w:t>
      </w:r>
      <w:r>
        <w:rPr>
          <w:szCs w:val="28"/>
          <w:lang w:val="uk-UA"/>
        </w:rPr>
        <w:t>го</w:t>
      </w:r>
      <w:r w:rsidRPr="002640E3">
        <w:rPr>
          <w:szCs w:val="28"/>
          <w:lang w:val="uk-UA"/>
        </w:rPr>
        <w:t xml:space="preserve"> вивч</w:t>
      </w:r>
      <w:r>
        <w:rPr>
          <w:szCs w:val="28"/>
          <w:lang w:val="uk-UA"/>
        </w:rPr>
        <w:t xml:space="preserve">ення </w:t>
      </w:r>
      <w:r w:rsidRPr="002640E3">
        <w:rPr>
          <w:szCs w:val="28"/>
          <w:lang w:val="uk-UA"/>
        </w:rPr>
        <w:t>норм національного законодавства, які регулюють можливість проведення кримінального п</w:t>
      </w:r>
      <w:r>
        <w:rPr>
          <w:szCs w:val="28"/>
          <w:lang w:val="uk-UA"/>
        </w:rPr>
        <w:t>ровадження</w:t>
      </w:r>
      <w:r w:rsidRPr="002640E3">
        <w:rPr>
          <w:szCs w:val="28"/>
          <w:lang w:val="uk-UA"/>
        </w:rPr>
        <w:t xml:space="preserve"> за відсутності підозрюваного чи обвинуваченого, особливо коли особа переховується на непідконтрольній території</w:t>
      </w:r>
      <w:r>
        <w:rPr>
          <w:szCs w:val="28"/>
          <w:lang w:val="uk-UA"/>
        </w:rPr>
        <w:t>.</w:t>
      </w:r>
    </w:p>
    <w:p w14:paraId="38750253" w14:textId="77777777" w:rsidR="00E668F6" w:rsidRPr="00DD60FC" w:rsidRDefault="00E668F6" w:rsidP="00E668F6">
      <w:pPr>
        <w:spacing w:line="240" w:lineRule="auto"/>
        <w:ind w:firstLine="567"/>
        <w:rPr>
          <w:i/>
          <w:iCs/>
          <w:szCs w:val="28"/>
          <w:lang w:val="uk-UA"/>
        </w:rPr>
      </w:pPr>
      <w:r w:rsidRPr="002640E3">
        <w:rPr>
          <w:szCs w:val="28"/>
          <w:lang w:val="uk-UA"/>
        </w:rPr>
        <w:t>1.1. Визначення та мета спеціального провадження. Суд встановив, що українське законодавство оперує термінами «спеціальне досудове розслідування» або «спеціальне судове провадження»</w:t>
      </w:r>
      <w:r>
        <w:rPr>
          <w:szCs w:val="28"/>
          <w:lang w:val="uk-UA"/>
        </w:rPr>
        <w:t xml:space="preserve">. </w:t>
      </w:r>
      <w:r w:rsidRPr="002640E3">
        <w:rPr>
          <w:szCs w:val="28"/>
          <w:lang w:val="uk-UA"/>
        </w:rPr>
        <w:t>Згідно зі статтею 297-1 КПК України, спеціальне досудове розслідування (</w:t>
      </w:r>
      <w:proofErr w:type="spellStart"/>
      <w:r w:rsidRPr="002640E3">
        <w:rPr>
          <w:szCs w:val="28"/>
          <w:lang w:val="uk-UA"/>
        </w:rPr>
        <w:t>in</w:t>
      </w:r>
      <w:proofErr w:type="spellEnd"/>
      <w:r w:rsidRPr="002640E3">
        <w:rPr>
          <w:szCs w:val="28"/>
          <w:lang w:val="uk-UA"/>
        </w:rPr>
        <w:t xml:space="preserve"> </w:t>
      </w:r>
      <w:proofErr w:type="spellStart"/>
      <w:r w:rsidRPr="002640E3">
        <w:rPr>
          <w:szCs w:val="28"/>
          <w:lang w:val="uk-UA"/>
        </w:rPr>
        <w:t>absentia</w:t>
      </w:r>
      <w:proofErr w:type="spellEnd"/>
      <w:r w:rsidRPr="002640E3">
        <w:rPr>
          <w:szCs w:val="28"/>
          <w:lang w:val="uk-UA"/>
        </w:rPr>
        <w:t>) проводиться відповідно до загальних правил досудового розслідування, встановлених КПК</w:t>
      </w:r>
      <w:r>
        <w:rPr>
          <w:szCs w:val="28"/>
          <w:lang w:val="uk-UA"/>
        </w:rPr>
        <w:t xml:space="preserve"> України</w:t>
      </w:r>
      <w:r w:rsidRPr="002640E3">
        <w:rPr>
          <w:szCs w:val="28"/>
          <w:lang w:val="uk-UA"/>
        </w:rPr>
        <w:t xml:space="preserve">, але </w:t>
      </w:r>
      <w:r>
        <w:rPr>
          <w:szCs w:val="28"/>
          <w:lang w:val="uk-UA"/>
        </w:rPr>
        <w:t>і</w:t>
      </w:r>
      <w:r w:rsidRPr="002640E3">
        <w:rPr>
          <w:szCs w:val="28"/>
          <w:lang w:val="uk-UA"/>
        </w:rPr>
        <w:t>з урахуванням положень, передбачених розділом</w:t>
      </w:r>
      <w:r>
        <w:rPr>
          <w:szCs w:val="28"/>
          <w:lang w:val="uk-UA"/>
        </w:rPr>
        <w:t xml:space="preserve"> 24-1 КПК України</w:t>
      </w:r>
      <w:r w:rsidRPr="002640E3">
        <w:rPr>
          <w:szCs w:val="28"/>
          <w:lang w:val="uk-UA"/>
        </w:rPr>
        <w:t xml:space="preserve">. Головна мета такого розслідування </w:t>
      </w:r>
      <w:r>
        <w:rPr>
          <w:szCs w:val="28"/>
          <w:lang w:val="uk-UA"/>
        </w:rPr>
        <w:t xml:space="preserve">у тому, щоб </w:t>
      </w:r>
      <w:r w:rsidRPr="002640E3">
        <w:rPr>
          <w:szCs w:val="28"/>
          <w:lang w:val="uk-UA"/>
        </w:rPr>
        <w:t xml:space="preserve">забезпечити </w:t>
      </w:r>
      <w:r>
        <w:rPr>
          <w:szCs w:val="28"/>
          <w:lang w:val="uk-UA"/>
        </w:rPr>
        <w:t xml:space="preserve">здійснення </w:t>
      </w:r>
      <w:r w:rsidRPr="002640E3">
        <w:rPr>
          <w:szCs w:val="28"/>
          <w:lang w:val="uk-UA"/>
        </w:rPr>
        <w:t xml:space="preserve">правосуддя щодо особи, яка «ухиляється від органів слідства та суду, </w:t>
      </w:r>
      <w:r>
        <w:rPr>
          <w:szCs w:val="28"/>
          <w:lang w:val="uk-UA"/>
        </w:rPr>
        <w:t>переховуючись</w:t>
      </w:r>
      <w:r w:rsidRPr="002640E3">
        <w:rPr>
          <w:szCs w:val="28"/>
          <w:lang w:val="uk-UA"/>
        </w:rPr>
        <w:t xml:space="preserve"> на тимчасово окупованій території України або на території держави, визнаної Верховною Радою України держав</w:t>
      </w:r>
      <w:r>
        <w:rPr>
          <w:szCs w:val="28"/>
          <w:lang w:val="uk-UA"/>
        </w:rPr>
        <w:t>ою</w:t>
      </w:r>
      <w:r w:rsidRPr="002640E3">
        <w:rPr>
          <w:szCs w:val="28"/>
          <w:lang w:val="uk-UA"/>
        </w:rPr>
        <w:t>-агресор</w:t>
      </w:r>
      <w:r>
        <w:rPr>
          <w:szCs w:val="28"/>
          <w:lang w:val="uk-UA"/>
        </w:rPr>
        <w:t>ом</w:t>
      </w:r>
      <w:r w:rsidRPr="002640E3">
        <w:rPr>
          <w:szCs w:val="28"/>
          <w:lang w:val="uk-UA"/>
        </w:rPr>
        <w:t xml:space="preserve">, з метою уникнення кримінальної відповідальності». </w:t>
      </w:r>
      <w:r w:rsidRPr="00DD60FC">
        <w:rPr>
          <w:i/>
          <w:iCs/>
          <w:szCs w:val="28"/>
          <w:lang w:val="uk-UA"/>
        </w:rPr>
        <w:t>Цей законодавчий елемент обґрунтовує намір України подолати фактичні перешкоди, спричинені конфліктом, та забезпечити неминучість покарання, запобігаючи створенню атмосфери безкарності</w:t>
      </w:r>
    </w:p>
    <w:p w14:paraId="7BE707F6" w14:textId="77777777" w:rsidR="00E668F6" w:rsidRPr="002640E3" w:rsidRDefault="00E668F6" w:rsidP="00E668F6">
      <w:pPr>
        <w:spacing w:line="240" w:lineRule="auto"/>
        <w:ind w:firstLine="567"/>
        <w:rPr>
          <w:szCs w:val="28"/>
          <w:lang w:val="uk-UA"/>
        </w:rPr>
      </w:pPr>
      <w:r w:rsidRPr="002640E3">
        <w:rPr>
          <w:szCs w:val="28"/>
          <w:lang w:val="uk-UA"/>
        </w:rPr>
        <w:t xml:space="preserve">1.2. Підстави для початку </w:t>
      </w:r>
      <w:r>
        <w:rPr>
          <w:szCs w:val="28"/>
          <w:lang w:val="uk-UA"/>
        </w:rPr>
        <w:t>спеціального досудового розслідування</w:t>
      </w:r>
      <w:r w:rsidRPr="002640E3">
        <w:rPr>
          <w:szCs w:val="28"/>
          <w:lang w:val="uk-UA"/>
        </w:rPr>
        <w:t xml:space="preserve">. Ключовою процесуальною підставою для початку спеціального </w:t>
      </w:r>
      <w:r>
        <w:rPr>
          <w:szCs w:val="28"/>
          <w:lang w:val="uk-UA"/>
        </w:rPr>
        <w:t xml:space="preserve">досудового </w:t>
      </w:r>
      <w:r w:rsidRPr="002640E3">
        <w:rPr>
          <w:szCs w:val="28"/>
          <w:lang w:val="uk-UA"/>
        </w:rPr>
        <w:lastRenderedPageBreak/>
        <w:t>розслідування є ухилення від явки на виклик</w:t>
      </w:r>
      <w:r>
        <w:rPr>
          <w:szCs w:val="28"/>
          <w:lang w:val="uk-UA"/>
        </w:rPr>
        <w:t xml:space="preserve">. </w:t>
      </w:r>
      <w:r w:rsidRPr="002640E3">
        <w:rPr>
          <w:szCs w:val="28"/>
          <w:lang w:val="uk-UA"/>
        </w:rPr>
        <w:t xml:space="preserve">Згідно зі статтею 139 КПК України, підставою слугує «ухилення від виклику, виданого слідчим чи прокурором, або від виклику суду, виданого слідчим суддею чи судом (неявка без поважної причини більше двох разів)». </w:t>
      </w:r>
    </w:p>
    <w:p w14:paraId="69295217" w14:textId="77777777" w:rsidR="00E668F6" w:rsidRPr="002640E3" w:rsidRDefault="00E668F6" w:rsidP="00E668F6">
      <w:pPr>
        <w:spacing w:line="240" w:lineRule="auto"/>
        <w:ind w:firstLine="567"/>
        <w:rPr>
          <w:szCs w:val="28"/>
          <w:lang w:val="uk-UA"/>
        </w:rPr>
      </w:pPr>
      <w:r w:rsidRPr="002640E3">
        <w:rPr>
          <w:szCs w:val="28"/>
          <w:lang w:val="uk-UA"/>
        </w:rPr>
        <w:t xml:space="preserve">1.3. Специфіка законодавства про ТОТ та АТО. Суд також розглянув спеціальні закони, що застосовувалися в контексті конфлікту, які посилювали можливість застосування </w:t>
      </w:r>
      <w:proofErr w:type="spellStart"/>
      <w:r w:rsidRPr="002640E3">
        <w:rPr>
          <w:szCs w:val="28"/>
          <w:lang w:val="uk-UA"/>
        </w:rPr>
        <w:t>in</w:t>
      </w:r>
      <w:proofErr w:type="spellEnd"/>
      <w:r w:rsidRPr="002640E3">
        <w:rPr>
          <w:szCs w:val="28"/>
          <w:lang w:val="uk-UA"/>
        </w:rPr>
        <w:t xml:space="preserve"> </w:t>
      </w:r>
      <w:proofErr w:type="spellStart"/>
      <w:r w:rsidRPr="002640E3">
        <w:rPr>
          <w:szCs w:val="28"/>
          <w:lang w:val="uk-UA"/>
        </w:rPr>
        <w:t>absentia</w:t>
      </w:r>
      <w:proofErr w:type="spellEnd"/>
      <w:r w:rsidRPr="002640E3">
        <w:rPr>
          <w:szCs w:val="28"/>
          <w:lang w:val="uk-UA"/>
        </w:rPr>
        <w:t>. Стаття 12 Закону України «Про забезпечення прав і свобод громадян та правовий режим на тимчасово окупованій території України» 2014 року підтверджувала, що неявка підозрюваного чи обвинуваченого, який перебуває на ТОТ, є підставою для проведення спеціального досудового розслідування</w:t>
      </w:r>
      <w:r>
        <w:rPr>
          <w:szCs w:val="28"/>
          <w:lang w:val="uk-UA"/>
        </w:rPr>
        <w:t xml:space="preserve">. </w:t>
      </w:r>
      <w:r w:rsidRPr="002640E3">
        <w:rPr>
          <w:szCs w:val="28"/>
          <w:lang w:val="uk-UA"/>
        </w:rPr>
        <w:t>Більше того, стаття 5 Закону України «Про здійснення правосуддя та кримінального провадження у зв’язку з проведенням антитерористичної операції» 2014/2015 років вводила важливу особливість</w:t>
      </w:r>
      <w:r>
        <w:rPr>
          <w:szCs w:val="28"/>
          <w:lang w:val="uk-UA"/>
        </w:rPr>
        <w:t xml:space="preserve">, яка передбачала, що </w:t>
      </w:r>
      <w:r w:rsidRPr="002640E3">
        <w:rPr>
          <w:szCs w:val="28"/>
          <w:lang w:val="uk-UA"/>
        </w:rPr>
        <w:t>вимога про оголошення особи в міждержавний чи міжнародний розшук не застосовувалася, коли вирішувалося питання про застосування спеціального кримінального провадження до осіб, які перебувають у зоні антитерористичної операці</w:t>
      </w:r>
      <w:r>
        <w:rPr>
          <w:szCs w:val="28"/>
          <w:lang w:val="uk-UA"/>
        </w:rPr>
        <w:t xml:space="preserve">ї. </w:t>
      </w:r>
      <w:r w:rsidRPr="00DD60FC">
        <w:rPr>
          <w:i/>
          <w:iCs/>
          <w:szCs w:val="28"/>
          <w:lang w:val="uk-UA"/>
        </w:rPr>
        <w:t>Це положення було критичним, оскільки воно обґрунтовувало, як Україна може легітимно обходити складні міжнародні процедури розшуку, які було неможливо виконати через відсутність фактичного контролю над територією</w:t>
      </w:r>
      <w:r w:rsidRPr="002640E3">
        <w:rPr>
          <w:szCs w:val="28"/>
          <w:lang w:val="uk-UA"/>
        </w:rPr>
        <w:t>.</w:t>
      </w:r>
    </w:p>
    <w:p w14:paraId="713F2195" w14:textId="77777777" w:rsidR="00E668F6" w:rsidRPr="002640E3" w:rsidRDefault="00E668F6" w:rsidP="00E668F6">
      <w:pPr>
        <w:spacing w:line="240" w:lineRule="auto"/>
        <w:ind w:firstLine="567"/>
        <w:rPr>
          <w:szCs w:val="28"/>
          <w:lang w:val="uk-UA"/>
        </w:rPr>
      </w:pPr>
      <w:r w:rsidRPr="00DD60FC">
        <w:rPr>
          <w:i/>
          <w:iCs/>
          <w:szCs w:val="28"/>
          <w:lang w:val="uk-UA"/>
        </w:rPr>
        <w:t>2. Механізм забезпечення належного повідомлення</w:t>
      </w:r>
      <w:r>
        <w:rPr>
          <w:szCs w:val="28"/>
          <w:lang w:val="uk-UA"/>
        </w:rPr>
        <w:t>.</w:t>
      </w:r>
    </w:p>
    <w:p w14:paraId="1DF83A2E" w14:textId="77777777" w:rsidR="00E668F6" w:rsidRPr="002640E3" w:rsidRDefault="00E668F6" w:rsidP="00E668F6">
      <w:pPr>
        <w:spacing w:line="240" w:lineRule="auto"/>
        <w:ind w:firstLine="567"/>
        <w:rPr>
          <w:szCs w:val="28"/>
          <w:lang w:val="uk-UA"/>
        </w:rPr>
      </w:pPr>
      <w:r w:rsidRPr="002640E3">
        <w:rPr>
          <w:szCs w:val="28"/>
          <w:lang w:val="uk-UA"/>
        </w:rPr>
        <w:t xml:space="preserve">Легітимність будь-якого процесу </w:t>
      </w:r>
      <w:proofErr w:type="spellStart"/>
      <w:r w:rsidRPr="002640E3">
        <w:rPr>
          <w:szCs w:val="28"/>
          <w:lang w:val="uk-UA"/>
        </w:rPr>
        <w:t>in</w:t>
      </w:r>
      <w:proofErr w:type="spellEnd"/>
      <w:r w:rsidRPr="002640E3">
        <w:rPr>
          <w:szCs w:val="28"/>
          <w:lang w:val="uk-UA"/>
        </w:rPr>
        <w:t xml:space="preserve"> </w:t>
      </w:r>
      <w:proofErr w:type="spellStart"/>
      <w:r w:rsidRPr="002640E3">
        <w:rPr>
          <w:szCs w:val="28"/>
          <w:lang w:val="uk-UA"/>
        </w:rPr>
        <w:t>absentia</w:t>
      </w:r>
      <w:proofErr w:type="spellEnd"/>
      <w:r w:rsidRPr="002640E3">
        <w:rPr>
          <w:szCs w:val="28"/>
          <w:lang w:val="uk-UA"/>
        </w:rPr>
        <w:t xml:space="preserve"> критично залежить від того, чи були докладені розумні зусилля для повідомлення особи про провадження. ЄСПЛ вивчив, як українське законодавство забезпечує це в умовах ТОТ</w:t>
      </w:r>
      <w:r>
        <w:rPr>
          <w:szCs w:val="28"/>
          <w:lang w:val="uk-UA"/>
        </w:rPr>
        <w:t>.</w:t>
      </w:r>
    </w:p>
    <w:p w14:paraId="56DCC3A9" w14:textId="77777777" w:rsidR="00E668F6" w:rsidRPr="002640E3" w:rsidRDefault="00E668F6" w:rsidP="00E668F6">
      <w:pPr>
        <w:spacing w:line="240" w:lineRule="auto"/>
        <w:ind w:firstLine="567"/>
        <w:rPr>
          <w:szCs w:val="28"/>
          <w:lang w:val="uk-UA"/>
        </w:rPr>
      </w:pPr>
      <w:r>
        <w:rPr>
          <w:szCs w:val="28"/>
          <w:lang w:val="uk-UA"/>
        </w:rPr>
        <w:t>2</w:t>
      </w:r>
      <w:r w:rsidRPr="002640E3">
        <w:rPr>
          <w:szCs w:val="28"/>
          <w:lang w:val="uk-UA"/>
        </w:rPr>
        <w:t>.1. Офіційні канали комунікації</w:t>
      </w:r>
      <w:r>
        <w:rPr>
          <w:szCs w:val="28"/>
          <w:lang w:val="uk-UA"/>
        </w:rPr>
        <w:t xml:space="preserve">. </w:t>
      </w:r>
      <w:r w:rsidRPr="002640E3">
        <w:rPr>
          <w:szCs w:val="28"/>
          <w:lang w:val="uk-UA"/>
        </w:rPr>
        <w:t xml:space="preserve">Стаття 135 КПК України та </w:t>
      </w:r>
      <w:r>
        <w:rPr>
          <w:szCs w:val="28"/>
          <w:lang w:val="uk-UA"/>
        </w:rPr>
        <w:t>с</w:t>
      </w:r>
      <w:r w:rsidRPr="002640E3">
        <w:rPr>
          <w:szCs w:val="28"/>
          <w:lang w:val="uk-UA"/>
        </w:rPr>
        <w:t>таття 297-5</w:t>
      </w:r>
      <w:r>
        <w:rPr>
          <w:szCs w:val="28"/>
          <w:lang w:val="uk-UA"/>
        </w:rPr>
        <w:t xml:space="preserve"> </w:t>
      </w:r>
      <w:r w:rsidRPr="002640E3">
        <w:rPr>
          <w:szCs w:val="28"/>
          <w:lang w:val="uk-UA"/>
        </w:rPr>
        <w:t xml:space="preserve">КПК України, які регулюють процедуру вручення повісток та процесуальних документів, передбачають спеціальний механізм для осіб, </w:t>
      </w:r>
      <w:r>
        <w:rPr>
          <w:szCs w:val="28"/>
          <w:lang w:val="uk-UA"/>
        </w:rPr>
        <w:t>щодо яких</w:t>
      </w:r>
      <w:r w:rsidRPr="002640E3">
        <w:rPr>
          <w:szCs w:val="28"/>
          <w:lang w:val="uk-UA"/>
        </w:rPr>
        <w:t xml:space="preserve"> є підстави вважати,</w:t>
      </w:r>
      <w:r>
        <w:rPr>
          <w:szCs w:val="28"/>
          <w:lang w:val="uk-UA"/>
        </w:rPr>
        <w:t xml:space="preserve"> що вони</w:t>
      </w:r>
      <w:r w:rsidRPr="002640E3">
        <w:rPr>
          <w:szCs w:val="28"/>
          <w:lang w:val="uk-UA"/>
        </w:rPr>
        <w:t xml:space="preserve"> перебувають на ТОТ або в державі-агресорі. У випадках, коли вважається неможливим вручити повістку іншими способами, повістка публікується</w:t>
      </w:r>
      <w:r>
        <w:rPr>
          <w:szCs w:val="28"/>
          <w:lang w:val="uk-UA"/>
        </w:rPr>
        <w:t xml:space="preserve"> через офіційні канали.</w:t>
      </w:r>
    </w:p>
    <w:p w14:paraId="6E4B1923" w14:textId="77777777" w:rsidR="00E668F6" w:rsidRPr="002640E3" w:rsidRDefault="00E668F6" w:rsidP="00E668F6">
      <w:pPr>
        <w:spacing w:line="240" w:lineRule="auto"/>
        <w:ind w:firstLine="567"/>
        <w:rPr>
          <w:szCs w:val="28"/>
          <w:lang w:val="uk-UA"/>
        </w:rPr>
      </w:pPr>
      <w:r w:rsidRPr="002640E3">
        <w:rPr>
          <w:szCs w:val="28"/>
          <w:lang w:val="uk-UA"/>
        </w:rPr>
        <w:t>2.2. Канали публікації. Офіційними каналами, обраними державою для публікації, є засоби масової інформації з загально</w:t>
      </w:r>
      <w:r>
        <w:rPr>
          <w:szCs w:val="28"/>
          <w:lang w:val="uk-UA"/>
        </w:rPr>
        <w:t>державним</w:t>
      </w:r>
      <w:r w:rsidRPr="002640E3">
        <w:rPr>
          <w:szCs w:val="28"/>
          <w:lang w:val="uk-UA"/>
        </w:rPr>
        <w:t xml:space="preserve"> розповсюдженням та офіційний вебсайт Офісу Генерального прокурора (ОГП)</w:t>
      </w:r>
      <w:r>
        <w:rPr>
          <w:szCs w:val="28"/>
          <w:lang w:val="uk-UA"/>
        </w:rPr>
        <w:t>.</w:t>
      </w:r>
    </w:p>
    <w:p w14:paraId="52103F63" w14:textId="77777777" w:rsidR="00E668F6" w:rsidRPr="002640E3" w:rsidRDefault="00E668F6" w:rsidP="00E668F6">
      <w:pPr>
        <w:spacing w:line="240" w:lineRule="auto"/>
        <w:ind w:firstLine="567"/>
        <w:rPr>
          <w:szCs w:val="28"/>
          <w:lang w:val="uk-UA"/>
        </w:rPr>
      </w:pPr>
      <w:r w:rsidRPr="002640E3">
        <w:rPr>
          <w:szCs w:val="28"/>
          <w:lang w:val="uk-UA"/>
        </w:rPr>
        <w:t>2.3. Юридичні наслідки. Суд акцентував на ключовому юридичному наслідку цієї процедури: з моменту публікації в національних ЗМІ та на сайті ОГП підозрюваний вважається належним чином поінформованим про зміст повістки</w:t>
      </w:r>
      <w:r>
        <w:rPr>
          <w:szCs w:val="28"/>
          <w:lang w:val="uk-UA"/>
        </w:rPr>
        <w:t xml:space="preserve">. </w:t>
      </w:r>
      <w:r w:rsidRPr="00EC6E8F">
        <w:rPr>
          <w:i/>
          <w:iCs/>
          <w:szCs w:val="28"/>
          <w:lang w:val="uk-UA"/>
        </w:rPr>
        <w:t>Цей механізм є прямим доказом, що національна система розробила спеціальні засоби для подолання фактичних перешкод, пов'язаних із відсутністю фізичного контролю, і підтверджує, що українські органи влади були здатні виконувати необхідні процесуальні дії</w:t>
      </w:r>
      <w:r>
        <w:rPr>
          <w:i/>
          <w:iCs/>
          <w:szCs w:val="28"/>
          <w:lang w:val="uk-UA"/>
        </w:rPr>
        <w:t>.</w:t>
      </w:r>
    </w:p>
    <w:p w14:paraId="545C938D" w14:textId="77777777" w:rsidR="00E668F6" w:rsidRPr="00EC6E8F" w:rsidRDefault="00E668F6" w:rsidP="00E668F6">
      <w:pPr>
        <w:spacing w:line="240" w:lineRule="auto"/>
        <w:ind w:firstLine="567"/>
        <w:rPr>
          <w:i/>
          <w:iCs/>
          <w:szCs w:val="28"/>
          <w:lang w:val="uk-UA"/>
        </w:rPr>
      </w:pPr>
      <w:r w:rsidRPr="00EC6E8F">
        <w:rPr>
          <w:i/>
          <w:iCs/>
          <w:szCs w:val="28"/>
          <w:lang w:val="uk-UA"/>
        </w:rPr>
        <w:lastRenderedPageBreak/>
        <w:t>3. Фактичне застосування та доказ ефективності (</w:t>
      </w:r>
      <w:r>
        <w:rPr>
          <w:i/>
          <w:iCs/>
          <w:szCs w:val="28"/>
          <w:lang w:val="uk-UA"/>
        </w:rPr>
        <w:t>в</w:t>
      </w:r>
      <w:r w:rsidRPr="00EC6E8F">
        <w:rPr>
          <w:i/>
          <w:iCs/>
          <w:szCs w:val="28"/>
          <w:lang w:val="uk-UA"/>
        </w:rPr>
        <w:t>икористання міжнародних даних)</w:t>
      </w:r>
      <w:r>
        <w:rPr>
          <w:i/>
          <w:iCs/>
          <w:szCs w:val="28"/>
          <w:lang w:val="uk-UA"/>
        </w:rPr>
        <w:t>.</w:t>
      </w:r>
    </w:p>
    <w:p w14:paraId="7E957936" w14:textId="77777777" w:rsidR="00E668F6" w:rsidRPr="002640E3" w:rsidRDefault="00E668F6" w:rsidP="00E668F6">
      <w:pPr>
        <w:spacing w:line="240" w:lineRule="auto"/>
        <w:ind w:firstLine="567"/>
        <w:rPr>
          <w:szCs w:val="28"/>
          <w:lang w:val="uk-UA"/>
        </w:rPr>
      </w:pPr>
      <w:r w:rsidRPr="002640E3">
        <w:rPr>
          <w:szCs w:val="28"/>
          <w:lang w:val="uk-UA"/>
        </w:rPr>
        <w:t xml:space="preserve">Для Суду не було достатньо лише законодавчого закріплення </w:t>
      </w:r>
      <w:proofErr w:type="spellStart"/>
      <w:r w:rsidRPr="002640E3">
        <w:rPr>
          <w:szCs w:val="28"/>
          <w:lang w:val="uk-UA"/>
        </w:rPr>
        <w:t>in</w:t>
      </w:r>
      <w:proofErr w:type="spellEnd"/>
      <w:r w:rsidRPr="002640E3">
        <w:rPr>
          <w:szCs w:val="28"/>
          <w:lang w:val="uk-UA"/>
        </w:rPr>
        <w:t xml:space="preserve"> </w:t>
      </w:r>
      <w:proofErr w:type="spellStart"/>
      <w:r w:rsidRPr="002640E3">
        <w:rPr>
          <w:szCs w:val="28"/>
          <w:lang w:val="uk-UA"/>
        </w:rPr>
        <w:t>absentia</w:t>
      </w:r>
      <w:proofErr w:type="spellEnd"/>
      <w:r w:rsidRPr="002640E3">
        <w:rPr>
          <w:szCs w:val="28"/>
          <w:lang w:val="uk-UA"/>
        </w:rPr>
        <w:t xml:space="preserve">; потрібно було довести, що цей механізм є дієвим засобом на практиці та застосовується неупереджено. У цьому питанні ЄСПЛ поклався на незалежні міжнародні </w:t>
      </w:r>
      <w:r>
        <w:rPr>
          <w:szCs w:val="28"/>
          <w:lang w:val="uk-UA"/>
        </w:rPr>
        <w:t>джерела та докази.</w:t>
      </w:r>
    </w:p>
    <w:p w14:paraId="47580986" w14:textId="77777777" w:rsidR="00E668F6" w:rsidRPr="002640E3" w:rsidRDefault="00E668F6" w:rsidP="00E668F6">
      <w:pPr>
        <w:spacing w:line="240" w:lineRule="auto"/>
        <w:ind w:firstLine="567"/>
        <w:rPr>
          <w:szCs w:val="28"/>
          <w:lang w:val="uk-UA"/>
        </w:rPr>
      </w:pPr>
      <w:r w:rsidRPr="002640E3">
        <w:rPr>
          <w:szCs w:val="28"/>
          <w:lang w:val="uk-UA"/>
        </w:rPr>
        <w:t>3.1.</w:t>
      </w:r>
      <w:r>
        <w:rPr>
          <w:szCs w:val="28"/>
          <w:lang w:val="uk-UA"/>
        </w:rPr>
        <w:t> </w:t>
      </w:r>
      <w:r w:rsidRPr="002640E3">
        <w:rPr>
          <w:szCs w:val="28"/>
          <w:lang w:val="uk-UA"/>
        </w:rPr>
        <w:t>Підтвердження фактичного застосування. Суд посилався на звіти Моніторингової місії ООН з прав людини в Україні та Звіт Офісу Прокурора Міжнародного кримінального суду (МКС) за 2019 рік. Ці міжнародні матеріали, які були вивчені Судом, підтвердили, що українські суди проводили заочні</w:t>
      </w:r>
      <w:r>
        <w:rPr>
          <w:szCs w:val="28"/>
          <w:lang w:val="uk-UA"/>
        </w:rPr>
        <w:t xml:space="preserve"> </w:t>
      </w:r>
      <w:r w:rsidRPr="002640E3">
        <w:rPr>
          <w:szCs w:val="28"/>
          <w:lang w:val="uk-UA"/>
        </w:rPr>
        <w:t>судові процеси (</w:t>
      </w:r>
      <w:proofErr w:type="spellStart"/>
      <w:r w:rsidRPr="002640E3">
        <w:rPr>
          <w:szCs w:val="28"/>
          <w:lang w:val="uk-UA"/>
        </w:rPr>
        <w:t>trials</w:t>
      </w:r>
      <w:proofErr w:type="spellEnd"/>
      <w:r w:rsidRPr="002640E3">
        <w:rPr>
          <w:szCs w:val="28"/>
          <w:lang w:val="uk-UA"/>
        </w:rPr>
        <w:t xml:space="preserve"> </w:t>
      </w:r>
      <w:proofErr w:type="spellStart"/>
      <w:r w:rsidRPr="002640E3">
        <w:rPr>
          <w:szCs w:val="28"/>
          <w:lang w:val="uk-UA"/>
        </w:rPr>
        <w:t>in</w:t>
      </w:r>
      <w:proofErr w:type="spellEnd"/>
      <w:r w:rsidRPr="002640E3">
        <w:rPr>
          <w:szCs w:val="28"/>
          <w:lang w:val="uk-UA"/>
        </w:rPr>
        <w:t xml:space="preserve"> </w:t>
      </w:r>
      <w:proofErr w:type="spellStart"/>
      <w:r w:rsidRPr="002640E3">
        <w:rPr>
          <w:szCs w:val="28"/>
          <w:lang w:val="uk-UA"/>
        </w:rPr>
        <w:t>absentia</w:t>
      </w:r>
      <w:proofErr w:type="spellEnd"/>
      <w:r w:rsidRPr="002640E3">
        <w:rPr>
          <w:szCs w:val="28"/>
          <w:lang w:val="uk-UA"/>
        </w:rPr>
        <w:t xml:space="preserve">), які закінчувалися обвинувальними </w:t>
      </w:r>
      <w:proofErr w:type="spellStart"/>
      <w:r w:rsidRPr="002640E3">
        <w:rPr>
          <w:szCs w:val="28"/>
          <w:lang w:val="uk-UA"/>
        </w:rPr>
        <w:t>вироками</w:t>
      </w:r>
      <w:proofErr w:type="spellEnd"/>
      <w:r>
        <w:rPr>
          <w:szCs w:val="28"/>
          <w:lang w:val="uk-UA"/>
        </w:rPr>
        <w:t xml:space="preserve">. </w:t>
      </w:r>
      <w:r w:rsidRPr="002640E3">
        <w:rPr>
          <w:szCs w:val="28"/>
          <w:lang w:val="uk-UA"/>
        </w:rPr>
        <w:t>Ці провадження проводилися саме у випадках, коли ймовірний винуватець порушення прав людини імовірно знаходився на територіях поза контролем Уряду</w:t>
      </w:r>
      <w:r>
        <w:rPr>
          <w:szCs w:val="28"/>
          <w:lang w:val="uk-UA"/>
        </w:rPr>
        <w:t>.</w:t>
      </w:r>
    </w:p>
    <w:p w14:paraId="17722BBB" w14:textId="106D708F" w:rsidR="00E668F6" w:rsidRPr="002640E3" w:rsidRDefault="00E668F6" w:rsidP="00E668F6">
      <w:pPr>
        <w:spacing w:line="240" w:lineRule="auto"/>
        <w:ind w:firstLine="567"/>
        <w:rPr>
          <w:szCs w:val="28"/>
          <w:lang w:val="uk-UA"/>
        </w:rPr>
      </w:pPr>
      <w:r w:rsidRPr="002640E3">
        <w:rPr>
          <w:szCs w:val="28"/>
          <w:lang w:val="uk-UA"/>
        </w:rPr>
        <w:t>3.2.</w:t>
      </w:r>
      <w:r>
        <w:rPr>
          <w:szCs w:val="28"/>
          <w:lang w:val="uk-UA"/>
        </w:rPr>
        <w:t> </w:t>
      </w:r>
      <w:r w:rsidRPr="002640E3">
        <w:rPr>
          <w:szCs w:val="28"/>
          <w:lang w:val="uk-UA"/>
        </w:rPr>
        <w:t xml:space="preserve">Доказ </w:t>
      </w:r>
      <w:r w:rsidR="00CF2EC0" w:rsidRPr="002640E3">
        <w:rPr>
          <w:szCs w:val="28"/>
          <w:lang w:val="uk-UA"/>
        </w:rPr>
        <w:t>об’єктивності</w:t>
      </w:r>
      <w:r w:rsidRPr="002640E3">
        <w:rPr>
          <w:szCs w:val="28"/>
          <w:lang w:val="uk-UA"/>
        </w:rPr>
        <w:t xml:space="preserve"> (</w:t>
      </w:r>
      <w:r>
        <w:rPr>
          <w:szCs w:val="28"/>
          <w:lang w:val="uk-UA"/>
        </w:rPr>
        <w:t>п</w:t>
      </w:r>
      <w:r w:rsidRPr="002640E3">
        <w:rPr>
          <w:szCs w:val="28"/>
          <w:lang w:val="uk-UA"/>
        </w:rPr>
        <w:t xml:space="preserve">ереслідування власних сил). Найбільш важливим для висновку про ефективність була здатність України довести, що процедура </w:t>
      </w:r>
      <w:proofErr w:type="spellStart"/>
      <w:r w:rsidRPr="002640E3">
        <w:rPr>
          <w:szCs w:val="28"/>
          <w:lang w:val="uk-UA"/>
        </w:rPr>
        <w:t>in</w:t>
      </w:r>
      <w:proofErr w:type="spellEnd"/>
      <w:r w:rsidRPr="002640E3">
        <w:rPr>
          <w:szCs w:val="28"/>
          <w:lang w:val="uk-UA"/>
        </w:rPr>
        <w:t xml:space="preserve"> </w:t>
      </w:r>
      <w:proofErr w:type="spellStart"/>
      <w:r w:rsidRPr="002640E3">
        <w:rPr>
          <w:szCs w:val="28"/>
          <w:lang w:val="uk-UA"/>
        </w:rPr>
        <w:t>absentia</w:t>
      </w:r>
      <w:proofErr w:type="spellEnd"/>
      <w:r w:rsidRPr="002640E3">
        <w:rPr>
          <w:szCs w:val="28"/>
          <w:lang w:val="uk-UA"/>
        </w:rPr>
        <w:t xml:space="preserve"> застосовується неупереджено. Звіти Моніторингової місії ООН з прав людини в Україні та МКС прямо засвідчили, що кримінальні провадження були </w:t>
      </w:r>
      <w:r>
        <w:rPr>
          <w:szCs w:val="28"/>
          <w:lang w:val="uk-UA"/>
        </w:rPr>
        <w:t xml:space="preserve">здійснені </w:t>
      </w:r>
      <w:r w:rsidRPr="002640E3">
        <w:rPr>
          <w:szCs w:val="28"/>
          <w:lang w:val="uk-UA"/>
        </w:rPr>
        <w:t>не лише проти членів антиурядових формувань, а й проти членів власних Урядових Сил України (УЗС)</w:t>
      </w:r>
      <w:r>
        <w:rPr>
          <w:szCs w:val="28"/>
          <w:lang w:val="uk-UA"/>
        </w:rPr>
        <w:t xml:space="preserve">. </w:t>
      </w:r>
      <w:r w:rsidRPr="002640E3">
        <w:rPr>
          <w:szCs w:val="28"/>
          <w:lang w:val="uk-UA"/>
        </w:rPr>
        <w:t xml:space="preserve">Суд посилався на конкретні національні судові рішення (наприклад, справи щодо членів батальйону «Торнадо»), де були винесені обвинувальні </w:t>
      </w:r>
      <w:proofErr w:type="spellStart"/>
      <w:r w:rsidRPr="002640E3">
        <w:rPr>
          <w:szCs w:val="28"/>
          <w:lang w:val="uk-UA"/>
        </w:rPr>
        <w:t>вироки</w:t>
      </w:r>
      <w:proofErr w:type="spellEnd"/>
      <w:r w:rsidRPr="002640E3">
        <w:rPr>
          <w:szCs w:val="28"/>
          <w:lang w:val="uk-UA"/>
        </w:rPr>
        <w:t xml:space="preserve"> за такі злочини, як викрадення, незаконні затримання, катування та сексуальне насильство, скоєні в зоні конфлікту. Навіть у випадках, коли обвинувальний вирок проти членів УЗС був скасований через процесуальні недоліки (наприклад, справа 5 лютого 2019 року), це свідчило про те, що розслідування та судовий перегляд продовжували функціонувати</w:t>
      </w:r>
      <w:r>
        <w:rPr>
          <w:szCs w:val="28"/>
          <w:lang w:val="uk-UA"/>
        </w:rPr>
        <w:t>.</w:t>
      </w:r>
    </w:p>
    <w:p w14:paraId="12045471" w14:textId="77777777" w:rsidR="00E668F6" w:rsidRDefault="00E668F6" w:rsidP="00E668F6">
      <w:pPr>
        <w:spacing w:line="240" w:lineRule="auto"/>
        <w:ind w:firstLine="567"/>
        <w:rPr>
          <w:szCs w:val="28"/>
          <w:lang w:val="uk-UA"/>
        </w:rPr>
      </w:pPr>
      <w:r w:rsidRPr="002640E3">
        <w:rPr>
          <w:szCs w:val="28"/>
          <w:lang w:val="uk-UA"/>
        </w:rPr>
        <w:t>3.3.</w:t>
      </w:r>
      <w:r>
        <w:rPr>
          <w:szCs w:val="28"/>
          <w:lang w:val="uk-UA"/>
        </w:rPr>
        <w:t> </w:t>
      </w:r>
      <w:r w:rsidRPr="002640E3">
        <w:rPr>
          <w:szCs w:val="28"/>
          <w:lang w:val="uk-UA"/>
        </w:rPr>
        <w:t xml:space="preserve">Значення для неприйнятності. Використання </w:t>
      </w:r>
      <w:proofErr w:type="spellStart"/>
      <w:r w:rsidRPr="002640E3">
        <w:rPr>
          <w:szCs w:val="28"/>
          <w:lang w:val="uk-UA"/>
        </w:rPr>
        <w:t>in</w:t>
      </w:r>
      <w:proofErr w:type="spellEnd"/>
      <w:r w:rsidRPr="002640E3">
        <w:rPr>
          <w:szCs w:val="28"/>
          <w:lang w:val="uk-UA"/>
        </w:rPr>
        <w:t xml:space="preserve"> </w:t>
      </w:r>
      <w:proofErr w:type="spellStart"/>
      <w:r w:rsidRPr="002640E3">
        <w:rPr>
          <w:szCs w:val="28"/>
          <w:lang w:val="uk-UA"/>
        </w:rPr>
        <w:t>absentia</w:t>
      </w:r>
      <w:proofErr w:type="spellEnd"/>
      <w:r w:rsidRPr="002640E3">
        <w:rPr>
          <w:szCs w:val="28"/>
          <w:lang w:val="uk-UA"/>
        </w:rPr>
        <w:t xml:space="preserve"> та його об'єктивність мали пряме доктринальне значення. Ці докази дозволили Суду зробити висновок, що українська влада уникнула створення атмосфери безкарності за злочини, скоєні в зоні конфлікту</w:t>
      </w:r>
      <w:r>
        <w:rPr>
          <w:szCs w:val="28"/>
          <w:lang w:val="uk-UA"/>
        </w:rPr>
        <w:t xml:space="preserve">. </w:t>
      </w:r>
      <w:r w:rsidRPr="002640E3">
        <w:rPr>
          <w:szCs w:val="28"/>
          <w:lang w:val="uk-UA"/>
        </w:rPr>
        <w:t>Наявність об'єктивних розслідувань спростувала аргумент заявників про «безглуздість» звернення до національних органів і дозволила ЄСПЛ провести розмежування зі справ</w:t>
      </w:r>
      <w:r>
        <w:rPr>
          <w:szCs w:val="28"/>
          <w:lang w:val="uk-UA"/>
        </w:rPr>
        <w:t xml:space="preserve">ою </w:t>
      </w:r>
      <w:proofErr w:type="spellStart"/>
      <w:r w:rsidRPr="002640E3">
        <w:rPr>
          <w:szCs w:val="28"/>
          <w:lang w:val="uk-UA"/>
        </w:rPr>
        <w:t>Akdıvar</w:t>
      </w:r>
      <w:proofErr w:type="spellEnd"/>
      <w:r w:rsidRPr="002640E3">
        <w:rPr>
          <w:szCs w:val="28"/>
          <w:lang w:val="uk-UA"/>
        </w:rPr>
        <w:t xml:space="preserve"> </w:t>
      </w:r>
      <w:proofErr w:type="spellStart"/>
      <w:r w:rsidRPr="002640E3">
        <w:rPr>
          <w:szCs w:val="28"/>
          <w:lang w:val="uk-UA"/>
        </w:rPr>
        <w:t>and</w:t>
      </w:r>
      <w:proofErr w:type="spellEnd"/>
      <w:r w:rsidRPr="002640E3">
        <w:rPr>
          <w:szCs w:val="28"/>
          <w:lang w:val="uk-UA"/>
        </w:rPr>
        <w:t xml:space="preserve"> </w:t>
      </w:r>
      <w:proofErr w:type="spellStart"/>
      <w:r w:rsidRPr="002640E3">
        <w:rPr>
          <w:szCs w:val="28"/>
          <w:lang w:val="uk-UA"/>
        </w:rPr>
        <w:t>Others</w:t>
      </w:r>
      <w:proofErr w:type="spellEnd"/>
      <w:r w:rsidRPr="002640E3">
        <w:rPr>
          <w:szCs w:val="28"/>
          <w:lang w:val="uk-UA"/>
        </w:rPr>
        <w:t xml:space="preserve"> v. </w:t>
      </w:r>
      <w:proofErr w:type="spellStart"/>
      <w:r w:rsidRPr="002640E3">
        <w:rPr>
          <w:szCs w:val="28"/>
          <w:lang w:val="uk-UA"/>
        </w:rPr>
        <w:t>Turkey</w:t>
      </w:r>
      <w:proofErr w:type="spellEnd"/>
      <w:r w:rsidRPr="002640E3">
        <w:rPr>
          <w:szCs w:val="28"/>
          <w:lang w:val="uk-UA"/>
        </w:rPr>
        <w:t xml:space="preserve">, де національні засоби були визнані ілюзорними через загальне небажання влади визнавати неправомірні дії власних силовиків. </w:t>
      </w:r>
    </w:p>
    <w:p w14:paraId="4B282CAC" w14:textId="19EC028B" w:rsidR="00E668F6" w:rsidRPr="002640E3" w:rsidRDefault="00E668F6" w:rsidP="00E668F6">
      <w:pPr>
        <w:spacing w:line="240" w:lineRule="auto"/>
        <w:ind w:firstLine="567"/>
        <w:rPr>
          <w:szCs w:val="28"/>
          <w:lang w:val="uk-UA"/>
        </w:rPr>
      </w:pPr>
      <w:r w:rsidRPr="002640E3">
        <w:rPr>
          <w:szCs w:val="28"/>
          <w:lang w:val="uk-UA"/>
        </w:rPr>
        <w:t xml:space="preserve">Таким чином, доведено, що національні засоби правового захисту не були «ілюзорними, неадекватними чи неефективними», що </w:t>
      </w:r>
      <w:r w:rsidR="00CF2EC0" w:rsidRPr="002640E3">
        <w:rPr>
          <w:szCs w:val="28"/>
          <w:lang w:val="uk-UA"/>
        </w:rPr>
        <w:t>зобов’язало</w:t>
      </w:r>
      <w:r w:rsidRPr="002640E3">
        <w:rPr>
          <w:szCs w:val="28"/>
          <w:lang w:val="uk-UA"/>
        </w:rPr>
        <w:t xml:space="preserve"> заявників здійснити принаймні деякі спроби їх використання, перш ніж звертатися до </w:t>
      </w:r>
      <w:r>
        <w:rPr>
          <w:szCs w:val="28"/>
          <w:lang w:val="uk-UA"/>
        </w:rPr>
        <w:t>ЄСПЛ</w:t>
      </w:r>
      <w:r w:rsidRPr="002640E3">
        <w:rPr>
          <w:szCs w:val="28"/>
          <w:lang w:val="uk-UA"/>
        </w:rPr>
        <w:t>.</w:t>
      </w:r>
    </w:p>
    <w:sectPr w:rsidR="00E668F6" w:rsidRPr="002640E3" w:rsidSect="00051029">
      <w:pgSz w:w="11906" w:h="16838"/>
      <w:pgMar w:top="1134" w:right="1134"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A79B7" w14:textId="77777777" w:rsidR="00A04BCB" w:rsidRDefault="00A04BCB" w:rsidP="003E58DB">
      <w:pPr>
        <w:spacing w:line="240" w:lineRule="auto"/>
      </w:pPr>
      <w:r>
        <w:separator/>
      </w:r>
    </w:p>
  </w:endnote>
  <w:endnote w:type="continuationSeparator" w:id="0">
    <w:p w14:paraId="3B84D934" w14:textId="77777777" w:rsidR="00A04BCB" w:rsidRDefault="00A04BCB" w:rsidP="003E58D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674F14" w14:textId="77777777" w:rsidR="00A04BCB" w:rsidRDefault="00A04BCB" w:rsidP="003E58DB">
      <w:pPr>
        <w:spacing w:line="240" w:lineRule="auto"/>
      </w:pPr>
      <w:r>
        <w:separator/>
      </w:r>
    </w:p>
  </w:footnote>
  <w:footnote w:type="continuationSeparator" w:id="0">
    <w:p w14:paraId="5D574018" w14:textId="77777777" w:rsidR="00A04BCB" w:rsidRDefault="00A04BCB" w:rsidP="003E58DB">
      <w:pPr>
        <w:spacing w:line="240" w:lineRule="auto"/>
      </w:pPr>
      <w:r>
        <w:continuationSeparator/>
      </w:r>
    </w:p>
  </w:footnote>
  <w:footnote w:id="1">
    <w:p w14:paraId="3F44D4E5" w14:textId="46015749" w:rsidR="007E24D9" w:rsidRPr="00103F4C" w:rsidRDefault="007E24D9" w:rsidP="00103F4C">
      <w:pPr>
        <w:pStyle w:val="a4"/>
        <w:ind w:firstLine="0"/>
        <w:rPr>
          <w:lang w:val="uk-UA"/>
        </w:rPr>
      </w:pPr>
      <w:r w:rsidRPr="00103F4C">
        <w:rPr>
          <w:rStyle w:val="a6"/>
          <w:lang w:val="uk-UA"/>
        </w:rPr>
        <w:footnoteRef/>
      </w:r>
      <w:r w:rsidRPr="00103F4C">
        <w:rPr>
          <w:lang w:val="uk-UA"/>
        </w:rPr>
        <w:t xml:space="preserve"> Гвоздюк В.В. Тактика проведення слідчих (розшукових) дій з урахуванням практики Європейського суду з прав людини: дис. ... доктора філософії: 081-Право. Нац. акад. внутр. справ. Київ, 2021. 294 с.</w:t>
      </w:r>
      <w:r w:rsidR="00BB0CCC" w:rsidRPr="00103F4C">
        <w:rPr>
          <w:lang w:val="uk-UA"/>
        </w:rPr>
        <w:t xml:space="preserve"> (С. 66)</w:t>
      </w:r>
    </w:p>
  </w:footnote>
  <w:footnote w:id="2">
    <w:p w14:paraId="4EA82CB5" w14:textId="2E35928E" w:rsidR="007E24D9" w:rsidRPr="00103F4C" w:rsidRDefault="007E24D9" w:rsidP="00103F4C">
      <w:pPr>
        <w:pStyle w:val="a4"/>
        <w:ind w:firstLine="0"/>
        <w:rPr>
          <w:lang w:val="uk-UA"/>
        </w:rPr>
      </w:pPr>
      <w:r w:rsidRPr="00103F4C">
        <w:rPr>
          <w:rStyle w:val="a6"/>
          <w:lang w:val="uk-UA"/>
        </w:rPr>
        <w:footnoteRef/>
      </w:r>
      <w:r w:rsidRPr="00103F4C">
        <w:rPr>
          <w:lang w:val="uk-UA"/>
        </w:rPr>
        <w:t xml:space="preserve"> Гвоздюк В.В. Тактика проведення слідчих (розшукових) дій з урахуванням практики Європейського суду з прав людини: дис. ... доктора філософії: 081-Право. Нац. акад. внутр. справ. Київ, 2021. 294 с.</w:t>
      </w:r>
      <w:r w:rsidR="00BB0CCC" w:rsidRPr="00103F4C">
        <w:rPr>
          <w:color w:val="000000"/>
          <w:lang w:val="uk-UA"/>
        </w:rPr>
        <w:t xml:space="preserve"> (С. 69-720</w:t>
      </w:r>
    </w:p>
  </w:footnote>
  <w:footnote w:id="3">
    <w:p w14:paraId="24C7FB97" w14:textId="38EC9022" w:rsidR="007E24D9" w:rsidRPr="00103F4C" w:rsidRDefault="007E24D9" w:rsidP="00103F4C">
      <w:pPr>
        <w:pStyle w:val="a4"/>
        <w:ind w:firstLine="0"/>
        <w:rPr>
          <w:lang w:val="uk-UA"/>
        </w:rPr>
      </w:pPr>
      <w:r w:rsidRPr="00103F4C">
        <w:rPr>
          <w:rStyle w:val="a6"/>
          <w:lang w:val="uk-UA"/>
        </w:rPr>
        <w:footnoteRef/>
      </w:r>
      <w:r w:rsidRPr="00103F4C">
        <w:rPr>
          <w:lang w:val="uk-UA"/>
        </w:rPr>
        <w:t xml:space="preserve"> Джерело нам не указ. Закон і Бізнес : [сайт] URL: https://zib.com.ua/ua/print/130599 rozglyad_u_ks_pitannya_schodo_praktiki_espl_mozhe_zavershiti.html</w:t>
      </w:r>
    </w:p>
  </w:footnote>
  <w:footnote w:id="4">
    <w:p w14:paraId="270B8F8C" w14:textId="64135224" w:rsidR="007E24D9" w:rsidRPr="00103F4C" w:rsidRDefault="007E24D9" w:rsidP="00103F4C">
      <w:pPr>
        <w:pStyle w:val="a4"/>
        <w:ind w:firstLine="0"/>
        <w:rPr>
          <w:lang w:val="uk-UA"/>
        </w:rPr>
      </w:pPr>
      <w:r w:rsidRPr="00103F4C">
        <w:rPr>
          <w:rStyle w:val="a6"/>
          <w:lang w:val="uk-UA"/>
        </w:rPr>
        <w:footnoteRef/>
      </w:r>
      <w:r w:rsidRPr="00103F4C">
        <w:rPr>
          <w:lang w:val="uk-UA"/>
        </w:rPr>
        <w:t xml:space="preserve"> Ухвала Донецького апеляційного адміністративного суду від 4 черв. 2013 р., судова справа № 2а-2855/11/1270. Єдиний державний реєстр судових рішень : [сайт]. URL:</w:t>
      </w:r>
      <w:r w:rsidR="00103F4C">
        <w:rPr>
          <w:lang w:val="uk-UA"/>
        </w:rPr>
        <w:t> </w:t>
      </w:r>
      <w:r w:rsidRPr="00103F4C">
        <w:rPr>
          <w:lang w:val="uk-UA"/>
        </w:rPr>
        <w:t>http://reyestr.court.gov.ua/Review/31705396</w:t>
      </w:r>
    </w:p>
  </w:footnote>
  <w:footnote w:id="5">
    <w:p w14:paraId="018EB07A" w14:textId="66624C3B" w:rsidR="007E24D9" w:rsidRDefault="007E24D9" w:rsidP="00103F4C">
      <w:pPr>
        <w:pStyle w:val="a4"/>
        <w:ind w:firstLine="0"/>
      </w:pPr>
      <w:r w:rsidRPr="00103F4C">
        <w:rPr>
          <w:rStyle w:val="a6"/>
          <w:lang w:val="uk-UA"/>
        </w:rPr>
        <w:footnoteRef/>
      </w:r>
      <w:r w:rsidRPr="00103F4C">
        <w:rPr>
          <w:lang w:val="uk-UA"/>
        </w:rPr>
        <w:t xml:space="preserve"> Конвенція про захист прав людини і основоположних свобод : міжнар. док. від 4 листоп. 1950 р. URL:</w:t>
      </w:r>
      <w:r w:rsidR="00103F4C">
        <w:rPr>
          <w:lang w:val="uk-UA"/>
        </w:rPr>
        <w:t> </w:t>
      </w:r>
      <w:r w:rsidRPr="00103F4C">
        <w:rPr>
          <w:lang w:val="uk-UA"/>
        </w:rPr>
        <w:t>https://zakon.rada.gov.ua/laws/show/995_004</w:t>
      </w:r>
    </w:p>
  </w:footnote>
  <w:footnote w:id="6">
    <w:p w14:paraId="5A14D7CA" w14:textId="232E329E" w:rsidR="007E24D9" w:rsidRPr="00103F4C" w:rsidRDefault="007E24D9" w:rsidP="00103F4C">
      <w:pPr>
        <w:pStyle w:val="a4"/>
        <w:ind w:firstLine="0"/>
        <w:rPr>
          <w:lang w:val="uk-UA"/>
        </w:rPr>
      </w:pPr>
      <w:r w:rsidRPr="00103F4C">
        <w:rPr>
          <w:rStyle w:val="a6"/>
          <w:lang w:val="uk-UA"/>
        </w:rPr>
        <w:footnoteRef/>
      </w:r>
      <w:r w:rsidRPr="00103F4C">
        <w:rPr>
          <w:lang w:val="uk-UA"/>
        </w:rPr>
        <w:t xml:space="preserve"> Гвоздюк В.В. Проблемні питання використання практики Європейського суду з прав людини під час досудового розслідування. </w:t>
      </w:r>
      <w:r w:rsidRPr="00103F4C">
        <w:rPr>
          <w:i/>
          <w:iCs/>
          <w:lang w:val="uk-UA"/>
        </w:rPr>
        <w:t>Розвиток науки і техніки проблеми і перспективи</w:t>
      </w:r>
      <w:r w:rsidRPr="00103F4C">
        <w:rPr>
          <w:lang w:val="uk-UA"/>
        </w:rPr>
        <w:t>: матеріали Всеукраїнської науково-практичної конференції з нагоди відзначення Дня науки-2020 в Україні. Київ. 2020. С.</w:t>
      </w:r>
      <w:r w:rsidR="00103F4C">
        <w:rPr>
          <w:lang w:val="uk-UA"/>
        </w:rPr>
        <w:t> </w:t>
      </w:r>
      <w:r w:rsidRPr="00103F4C">
        <w:rPr>
          <w:lang w:val="uk-UA"/>
        </w:rPr>
        <w:t>147–151.</w:t>
      </w:r>
      <w:r w:rsidR="00BB0CCC" w:rsidRPr="00103F4C">
        <w:rPr>
          <w:lang w:val="uk-UA"/>
        </w:rPr>
        <w:t xml:space="preserve"> (С. 149)</w:t>
      </w:r>
    </w:p>
  </w:footnote>
  <w:footnote w:id="7">
    <w:p w14:paraId="6CA7454F" w14:textId="070B9696" w:rsidR="007E24D9" w:rsidRPr="00103F4C" w:rsidRDefault="007E24D9" w:rsidP="00103F4C">
      <w:pPr>
        <w:pStyle w:val="a4"/>
        <w:ind w:firstLine="0"/>
        <w:rPr>
          <w:lang w:val="uk-UA"/>
        </w:rPr>
      </w:pPr>
      <w:r w:rsidRPr="00103F4C">
        <w:rPr>
          <w:rStyle w:val="a6"/>
          <w:lang w:val="uk-UA"/>
        </w:rPr>
        <w:footnoteRef/>
      </w:r>
      <w:r w:rsidRPr="00103F4C">
        <w:rPr>
          <w:lang w:val="uk-UA"/>
        </w:rPr>
        <w:t xml:space="preserve"> Про застосування судами міжнародних договорів України при здійсненні правосуддя : постанова Пленуму Вищого спеціалізованого суду з розгляду цивільних та кримінальних справ від 19 груд. 2014 р. № 13. Верховна Рада України : [сайт]. URL: https://zakon.rada.gov.ua/laws/show/v0013740-14#Text</w:t>
      </w:r>
    </w:p>
  </w:footnote>
  <w:footnote w:id="8">
    <w:p w14:paraId="681AE6B3" w14:textId="20A026CB" w:rsidR="007E24D9" w:rsidRPr="00103F4C" w:rsidRDefault="007E24D9" w:rsidP="00103F4C">
      <w:pPr>
        <w:pStyle w:val="a4"/>
        <w:ind w:firstLine="0"/>
        <w:rPr>
          <w:lang w:val="uk-UA"/>
        </w:rPr>
      </w:pPr>
      <w:r w:rsidRPr="00103F4C">
        <w:rPr>
          <w:rStyle w:val="a6"/>
          <w:lang w:val="uk-UA"/>
        </w:rPr>
        <w:footnoteRef/>
      </w:r>
      <w:r w:rsidRPr="00103F4C">
        <w:rPr>
          <w:lang w:val="uk-UA"/>
        </w:rPr>
        <w:t xml:space="preserve"> Гвоздюк В.В. Тактика проведення слідчих (розшукових) дій з урахуванням практики Європейського суду з прав людини: дис. ... доктора філософії: 081-Право. Нац. акад. внутр. справ. Київ, 2021. 294 с.</w:t>
      </w:r>
      <w:r w:rsidR="00AB2C39" w:rsidRPr="00103F4C">
        <w:rPr>
          <w:lang w:val="uk-UA"/>
        </w:rPr>
        <w:t xml:space="preserve"> (С. 73)</w:t>
      </w:r>
    </w:p>
  </w:footnote>
  <w:footnote w:id="9">
    <w:p w14:paraId="6B115CBB" w14:textId="77777777" w:rsidR="007E24D9" w:rsidRPr="00103F4C" w:rsidRDefault="007E24D9" w:rsidP="00103F4C">
      <w:pPr>
        <w:pStyle w:val="a4"/>
        <w:ind w:firstLine="0"/>
        <w:rPr>
          <w:lang w:val="uk-UA"/>
        </w:rPr>
      </w:pPr>
      <w:r w:rsidRPr="00103F4C">
        <w:rPr>
          <w:rStyle w:val="a6"/>
          <w:lang w:val="uk-UA"/>
        </w:rPr>
        <w:footnoteRef/>
      </w:r>
      <w:r w:rsidRPr="00103F4C">
        <w:rPr>
          <w:lang w:val="uk-UA"/>
        </w:rPr>
        <w:t xml:space="preserve"> </w:t>
      </w:r>
      <w:r w:rsidRPr="00103F4C">
        <w:rPr>
          <w:rStyle w:val="aa"/>
          <w:b w:val="0"/>
          <w:bCs w:val="0"/>
          <w:lang w:val="uk-UA"/>
        </w:rPr>
        <w:t>Rules of Court</w:t>
      </w:r>
      <w:r w:rsidRPr="00103F4C">
        <w:rPr>
          <w:lang w:val="uk-UA"/>
        </w:rPr>
        <w:t xml:space="preserve"> [Electronic resource] / European Court of Human Rights. Strasbourg, 2025. – Mode of access: </w:t>
      </w:r>
      <w:r>
        <w:fldChar w:fldCharType="begin"/>
      </w:r>
      <w:r w:rsidRPr="00051029">
        <w:rPr>
          <w:lang w:val="en-US"/>
        </w:rPr>
        <w:instrText>HYPERLINK "https://www.echr.coe.int/documents/d/echr/rules_court_eng" \t "_new"</w:instrText>
      </w:r>
      <w:r>
        <w:fldChar w:fldCharType="separate"/>
      </w:r>
      <w:r w:rsidRPr="00103F4C">
        <w:rPr>
          <w:rStyle w:val="a8"/>
          <w:color w:val="auto"/>
          <w:u w:val="none"/>
          <w:lang w:val="uk-UA"/>
        </w:rPr>
        <w:t>https://www.echr.coe.int/documents/d/echr/rules_court_eng</w:t>
      </w:r>
      <w:r>
        <w:fldChar w:fldCharType="end"/>
      </w:r>
    </w:p>
  </w:footnote>
  <w:footnote w:id="10">
    <w:p w14:paraId="141F6DDE" w14:textId="77777777" w:rsidR="007E24D9" w:rsidRPr="00103F4C" w:rsidRDefault="007E24D9" w:rsidP="00103F4C">
      <w:pPr>
        <w:pStyle w:val="a4"/>
        <w:ind w:firstLine="0"/>
        <w:rPr>
          <w:lang w:val="uk-UA"/>
        </w:rPr>
      </w:pPr>
      <w:r w:rsidRPr="00103F4C">
        <w:rPr>
          <w:rStyle w:val="a6"/>
          <w:lang w:val="uk-UA"/>
        </w:rPr>
        <w:footnoteRef/>
      </w:r>
      <w:r w:rsidRPr="00103F4C">
        <w:rPr>
          <w:lang w:val="uk-UA"/>
        </w:rPr>
        <w:t xml:space="preserve"> </w:t>
      </w:r>
      <w:r w:rsidRPr="00103F4C">
        <w:rPr>
          <w:rStyle w:val="aa"/>
          <w:b w:val="0"/>
          <w:bCs w:val="0"/>
          <w:lang w:val="uk-UA"/>
        </w:rPr>
        <w:t>Rules of Court</w:t>
      </w:r>
      <w:r w:rsidRPr="00103F4C">
        <w:rPr>
          <w:b/>
          <w:bCs/>
          <w:lang w:val="uk-UA"/>
        </w:rPr>
        <w:t xml:space="preserve"> [</w:t>
      </w:r>
      <w:r w:rsidRPr="00103F4C">
        <w:rPr>
          <w:lang w:val="uk-UA"/>
        </w:rPr>
        <w:t xml:space="preserve">Electronic resource] / European Court of Human Rights. Strasbourg, 2025. – Mode of access: </w:t>
      </w:r>
      <w:r>
        <w:fldChar w:fldCharType="begin"/>
      </w:r>
      <w:r w:rsidRPr="00051029">
        <w:rPr>
          <w:lang w:val="en-US"/>
        </w:rPr>
        <w:instrText>HYPERLINK "https://www.echr.coe.int/documents/d/echr/rules_court_eng" \t "_new"</w:instrText>
      </w:r>
      <w:r>
        <w:fldChar w:fldCharType="separate"/>
      </w:r>
      <w:r w:rsidRPr="00103F4C">
        <w:rPr>
          <w:rStyle w:val="a8"/>
          <w:color w:val="auto"/>
          <w:u w:val="none"/>
          <w:lang w:val="uk-UA"/>
        </w:rPr>
        <w:t>https://www.echr.coe.int/documents/d/echr/rules_court_eng</w:t>
      </w:r>
      <w:r>
        <w:fldChar w:fldCharType="end"/>
      </w:r>
    </w:p>
  </w:footnote>
  <w:footnote w:id="11">
    <w:p w14:paraId="14C6A1E9" w14:textId="77777777" w:rsidR="007E24D9" w:rsidRPr="0004246B" w:rsidRDefault="007E24D9" w:rsidP="00103F4C">
      <w:pPr>
        <w:pStyle w:val="a4"/>
        <w:ind w:firstLine="0"/>
        <w:rPr>
          <w:lang w:val="en-US"/>
        </w:rPr>
      </w:pPr>
      <w:r w:rsidRPr="00103F4C">
        <w:rPr>
          <w:rStyle w:val="a6"/>
          <w:b/>
          <w:bCs/>
          <w:lang w:val="uk-UA"/>
        </w:rPr>
        <w:footnoteRef/>
      </w:r>
      <w:r w:rsidRPr="00103F4C">
        <w:rPr>
          <w:b/>
          <w:bCs/>
          <w:lang w:val="uk-UA"/>
        </w:rPr>
        <w:t xml:space="preserve"> </w:t>
      </w:r>
      <w:r w:rsidRPr="00103F4C">
        <w:rPr>
          <w:rStyle w:val="aa"/>
          <w:b w:val="0"/>
          <w:bCs w:val="0"/>
          <w:lang w:val="uk-UA"/>
        </w:rPr>
        <w:t>Rules of Court</w:t>
      </w:r>
      <w:r w:rsidRPr="00103F4C">
        <w:rPr>
          <w:lang w:val="uk-UA"/>
        </w:rPr>
        <w:t xml:space="preserve"> [Electronic resource] / European Court of Human Rights. Strasbourg, 2025. – Mode of access: </w:t>
      </w:r>
      <w:r>
        <w:fldChar w:fldCharType="begin"/>
      </w:r>
      <w:r w:rsidRPr="00051029">
        <w:rPr>
          <w:lang w:val="en-US"/>
        </w:rPr>
        <w:instrText>HYPERLINK "https://www.echr.coe.int/documents/d/echr/rules_court_eng" \t "_new"</w:instrText>
      </w:r>
      <w:r>
        <w:fldChar w:fldCharType="separate"/>
      </w:r>
      <w:r w:rsidRPr="00103F4C">
        <w:rPr>
          <w:rStyle w:val="a8"/>
          <w:color w:val="auto"/>
          <w:u w:val="none"/>
          <w:lang w:val="uk-UA"/>
        </w:rPr>
        <w:t>https://www.echr.coe.int/documents/d/echr/rules_court_eng</w:t>
      </w:r>
      <w:r>
        <w:fldChar w:fldCharType="end"/>
      </w:r>
    </w:p>
  </w:footnote>
  <w:footnote w:id="12">
    <w:p w14:paraId="233E2D54" w14:textId="29B21E5D" w:rsidR="007E24D9" w:rsidRPr="00103F4C" w:rsidRDefault="007E24D9" w:rsidP="00103F4C">
      <w:pPr>
        <w:pStyle w:val="a4"/>
        <w:ind w:firstLine="0"/>
        <w:rPr>
          <w:lang w:val="uk-UA"/>
        </w:rPr>
      </w:pPr>
      <w:r w:rsidRPr="00103F4C">
        <w:rPr>
          <w:rStyle w:val="a6"/>
          <w:lang w:val="uk-UA"/>
        </w:rPr>
        <w:footnoteRef/>
      </w:r>
      <w:r w:rsidRPr="00103F4C">
        <w:rPr>
          <w:lang w:val="uk-UA"/>
        </w:rPr>
        <w:t xml:space="preserve"> Гвоздюк В.В. Тактика проведення слідчих (розшукових) дій з урахуванням практики Європейського суду з прав людини: дис. ... доктора філософії: 081-Право. Нац. акад. внутр. справ. Київ, 2021. 294 с.</w:t>
      </w:r>
      <w:r w:rsidR="00AB2C39" w:rsidRPr="00103F4C">
        <w:rPr>
          <w:lang w:val="uk-UA"/>
        </w:rPr>
        <w:t xml:space="preserve"> (С. 73)</w:t>
      </w:r>
    </w:p>
  </w:footnote>
  <w:footnote w:id="13">
    <w:p w14:paraId="235DC682" w14:textId="7625110A" w:rsidR="007E24D9" w:rsidRPr="00103F4C" w:rsidRDefault="007E24D9" w:rsidP="00103F4C">
      <w:pPr>
        <w:pStyle w:val="a4"/>
        <w:ind w:firstLine="0"/>
        <w:rPr>
          <w:lang w:val="uk-UA"/>
        </w:rPr>
      </w:pPr>
      <w:r w:rsidRPr="00103F4C">
        <w:rPr>
          <w:rStyle w:val="a6"/>
          <w:lang w:val="uk-UA"/>
        </w:rPr>
        <w:footnoteRef/>
      </w:r>
      <w:r w:rsidRPr="00103F4C">
        <w:rPr>
          <w:lang w:val="uk-UA"/>
        </w:rPr>
        <w:t xml:space="preserve"> Про виконання рішень та застосування практики Європейського суду з прав людини : Закон України від 23 лют. 2006 р. № 3477-IV. Верховна Рада України : [сайт]. URL:</w:t>
      </w:r>
      <w:r w:rsidR="00AB2C39" w:rsidRPr="00103F4C">
        <w:rPr>
          <w:lang w:val="uk-UA"/>
        </w:rPr>
        <w:t> </w:t>
      </w:r>
      <w:r w:rsidRPr="00103F4C">
        <w:rPr>
          <w:lang w:val="uk-UA"/>
        </w:rPr>
        <w:t>https://zakon.rada.gov.ua/laws/show/3477-15/ed20121202</w:t>
      </w:r>
    </w:p>
  </w:footnote>
  <w:footnote w:id="14">
    <w:p w14:paraId="5F953EA5" w14:textId="105EC191" w:rsidR="007E24D9" w:rsidRPr="00103F4C" w:rsidRDefault="007E24D9" w:rsidP="00103F4C">
      <w:pPr>
        <w:pStyle w:val="a4"/>
        <w:ind w:firstLine="0"/>
        <w:rPr>
          <w:lang w:val="uk-UA"/>
        </w:rPr>
      </w:pPr>
      <w:r w:rsidRPr="00103F4C">
        <w:rPr>
          <w:rStyle w:val="a6"/>
          <w:lang w:val="uk-UA"/>
        </w:rPr>
        <w:footnoteRef/>
      </w:r>
      <w:r w:rsidRPr="00103F4C">
        <w:rPr>
          <w:lang w:val="uk-UA"/>
        </w:rPr>
        <w:t xml:space="preserve"> Гвоздюк В. В. Тлумачення терміна «практика Європейського суду з прав людини» в українському законодавстві. </w:t>
      </w:r>
      <w:r w:rsidRPr="00103F4C">
        <w:rPr>
          <w:i/>
          <w:iCs/>
          <w:lang w:val="uk-UA"/>
        </w:rPr>
        <w:t>Українська мова в юриспруденції: стан, проблеми, перспективи</w:t>
      </w:r>
      <w:r w:rsidRPr="00103F4C">
        <w:rPr>
          <w:lang w:val="uk-UA"/>
        </w:rPr>
        <w:t xml:space="preserve"> : матеріали XV Всеукр. наук.-практ. конф. (Київ, 28 листоп. 2019 р.). Київ, 2019. С. 57–60.</w:t>
      </w:r>
      <w:r w:rsidR="00AB2C39" w:rsidRPr="00103F4C">
        <w:rPr>
          <w:lang w:val="uk-UA"/>
        </w:rPr>
        <w:t xml:space="preserve"> (С. 59)</w:t>
      </w:r>
    </w:p>
  </w:footnote>
  <w:footnote w:id="15">
    <w:p w14:paraId="7B911C79" w14:textId="0124E2FC" w:rsidR="007E24D9" w:rsidRPr="00103F4C" w:rsidRDefault="007E24D9" w:rsidP="00103F4C">
      <w:pPr>
        <w:pStyle w:val="a4"/>
        <w:ind w:firstLine="0"/>
        <w:rPr>
          <w:lang w:val="uk-UA"/>
        </w:rPr>
      </w:pPr>
      <w:r w:rsidRPr="00103F4C">
        <w:rPr>
          <w:rStyle w:val="a6"/>
          <w:lang w:val="uk-UA"/>
        </w:rPr>
        <w:footnoteRef/>
      </w:r>
      <w:r w:rsidRPr="00103F4C">
        <w:rPr>
          <w:lang w:val="uk-UA"/>
        </w:rPr>
        <w:t xml:space="preserve"> Гвоздюк В.В. Тактика проведення слідчих (розшукових) дій з урахуванням практики Європейського суду з прав людини: дис. ... доктора філософії: 081-Право. Нац. акад. внутр. справ. Київ, 2021. 294 с.</w:t>
      </w:r>
      <w:r w:rsidR="00AB2C39" w:rsidRPr="00103F4C">
        <w:rPr>
          <w:lang w:val="uk-UA"/>
        </w:rPr>
        <w:t xml:space="preserve"> (С. 73-74)</w:t>
      </w:r>
    </w:p>
  </w:footnote>
  <w:footnote w:id="16">
    <w:p w14:paraId="08FE5AAD" w14:textId="22B617AE" w:rsidR="007E24D9" w:rsidRPr="00103F4C" w:rsidRDefault="007E24D9" w:rsidP="00103F4C">
      <w:pPr>
        <w:pStyle w:val="a4"/>
        <w:ind w:firstLine="0"/>
        <w:rPr>
          <w:lang w:val="uk-UA"/>
        </w:rPr>
      </w:pPr>
      <w:r w:rsidRPr="00103F4C">
        <w:rPr>
          <w:rStyle w:val="a6"/>
          <w:lang w:val="uk-UA"/>
        </w:rPr>
        <w:footnoteRef/>
      </w:r>
      <w:r w:rsidRPr="00103F4C">
        <w:rPr>
          <w:lang w:val="uk-UA"/>
        </w:rPr>
        <w:t xml:space="preserve"> Гвоздюк В. В. Тлумачення терміна «практика Європейського суду з прав людини» в українському законодавстві. </w:t>
      </w:r>
      <w:r w:rsidRPr="00103F4C">
        <w:rPr>
          <w:i/>
          <w:iCs/>
          <w:lang w:val="uk-UA"/>
        </w:rPr>
        <w:t>Українська мова в юриспруденції: стан, проблеми, перспективи</w:t>
      </w:r>
      <w:r w:rsidRPr="00103F4C">
        <w:rPr>
          <w:lang w:val="uk-UA"/>
        </w:rPr>
        <w:t xml:space="preserve"> : матеріали XV Всеукр. наук.-практ. конф. (Київ, 28 листоп. 2019 р.). Київ, 2019. С. 57–60.</w:t>
      </w:r>
      <w:r w:rsidR="00AB2C39" w:rsidRPr="00103F4C">
        <w:rPr>
          <w:lang w:val="uk-UA"/>
        </w:rPr>
        <w:t xml:space="preserve"> (С. 59)</w:t>
      </w:r>
    </w:p>
  </w:footnote>
  <w:footnote w:id="17">
    <w:p w14:paraId="20E9571F" w14:textId="23BBC945" w:rsidR="007E24D9" w:rsidRPr="00AC21E3" w:rsidRDefault="007E24D9" w:rsidP="00103F4C">
      <w:pPr>
        <w:pStyle w:val="a4"/>
        <w:ind w:firstLine="0"/>
      </w:pPr>
      <w:r w:rsidRPr="00103F4C">
        <w:rPr>
          <w:rStyle w:val="a6"/>
          <w:lang w:val="uk-UA"/>
        </w:rPr>
        <w:footnoteRef/>
      </w:r>
      <w:r w:rsidRPr="00103F4C">
        <w:rPr>
          <w:lang w:val="uk-UA"/>
        </w:rPr>
        <w:t xml:space="preserve"> Кримінальний процесуальний кодекс України : Закон України від 13 квіт. 2012 р. № 4651-VI. Верховна Рада України : [сайт]. URL: https://zakon.rada.gov.ua/laws/show/4651-17</w:t>
      </w:r>
    </w:p>
  </w:footnote>
  <w:footnote w:id="18">
    <w:p w14:paraId="32C0038C" w14:textId="3E27133B" w:rsidR="007E24D9" w:rsidRPr="00650E42" w:rsidRDefault="007E24D9" w:rsidP="00103F4C">
      <w:pPr>
        <w:pStyle w:val="a4"/>
        <w:ind w:firstLine="0"/>
        <w:rPr>
          <w:lang w:val="uk-UA"/>
        </w:rPr>
      </w:pPr>
      <w:r>
        <w:rPr>
          <w:rStyle w:val="a6"/>
        </w:rPr>
        <w:footnoteRef/>
      </w:r>
      <w:r>
        <w:t xml:space="preserve"> Конституція України : Закон України від 28 черв. 1996 № 254к/96-ВР. URL:</w:t>
      </w:r>
      <w:r w:rsidR="00AB2C39">
        <w:rPr>
          <w:lang w:val="uk-UA"/>
        </w:rPr>
        <w:t> </w:t>
      </w:r>
      <w:r>
        <w:t>https://zakon.rada.gov.ua/laws/show/254к/96-вр.</w:t>
      </w:r>
    </w:p>
  </w:footnote>
  <w:footnote w:id="19">
    <w:p w14:paraId="0B54F00C" w14:textId="21425116" w:rsidR="007E24D9" w:rsidRPr="00103F4C" w:rsidRDefault="007E24D9" w:rsidP="00103F4C">
      <w:pPr>
        <w:pStyle w:val="a4"/>
        <w:ind w:firstLine="0"/>
        <w:rPr>
          <w:lang w:val="uk-UA"/>
        </w:rPr>
      </w:pPr>
      <w:r>
        <w:rPr>
          <w:rStyle w:val="a6"/>
        </w:rPr>
        <w:footnoteRef/>
      </w:r>
      <w:r>
        <w:t xml:space="preserve"> </w:t>
      </w:r>
      <w:r w:rsidRPr="00103F4C">
        <w:rPr>
          <w:lang w:val="uk-UA"/>
        </w:rPr>
        <w:t>Про виконання рішень та застосування практики Європейського суду з прав людини : Закон України від 23 лют. 2006 р. № 3477-IV. Верховна Рада України : [сайт]. URL: https://zakon.rada.gov.ua/laws/show/3477-15/ed20121202</w:t>
      </w:r>
    </w:p>
  </w:footnote>
  <w:footnote w:id="20">
    <w:p w14:paraId="5489BC33" w14:textId="082D6F18" w:rsidR="007E24D9" w:rsidRPr="00103F4C" w:rsidRDefault="007E24D9" w:rsidP="00103F4C">
      <w:pPr>
        <w:pStyle w:val="a4"/>
        <w:ind w:firstLine="0"/>
        <w:rPr>
          <w:lang w:val="uk-UA"/>
        </w:rPr>
      </w:pPr>
      <w:r w:rsidRPr="00103F4C">
        <w:rPr>
          <w:rStyle w:val="a6"/>
          <w:lang w:val="uk-UA"/>
        </w:rPr>
        <w:footnoteRef/>
      </w:r>
      <w:r w:rsidRPr="00103F4C">
        <w:rPr>
          <w:lang w:val="uk-UA"/>
        </w:rPr>
        <w:t xml:space="preserve"> Про виконання рішень та застосування практики Європейського суду з прав людини : Закон України від 23 лют. 2006 р. № 3477-IV. Верховна Рада України : [сайт]. URL: https://zakon.rada.gov.ua/laws/show/3477-15/ed20121202</w:t>
      </w:r>
    </w:p>
  </w:footnote>
  <w:footnote w:id="21">
    <w:p w14:paraId="4305C113" w14:textId="66838D4F" w:rsidR="007E24D9" w:rsidRPr="00103F4C" w:rsidRDefault="007E24D9" w:rsidP="00103F4C">
      <w:pPr>
        <w:pStyle w:val="a4"/>
        <w:ind w:firstLine="0"/>
        <w:rPr>
          <w:lang w:val="uk-UA"/>
        </w:rPr>
      </w:pPr>
      <w:r w:rsidRPr="00103F4C">
        <w:rPr>
          <w:rStyle w:val="a6"/>
          <w:lang w:val="uk-UA"/>
        </w:rPr>
        <w:footnoteRef/>
      </w:r>
      <w:r w:rsidRPr="00103F4C">
        <w:rPr>
          <w:lang w:val="uk-UA"/>
        </w:rPr>
        <w:t xml:space="preserve"> Гвоздюк В.В. Проблемні питання використання практики Європейського суду з прав людини під час досудового розслідування</w:t>
      </w:r>
      <w:r w:rsidRPr="00103F4C">
        <w:rPr>
          <w:i/>
          <w:iCs/>
          <w:lang w:val="uk-UA"/>
        </w:rPr>
        <w:t>. Розвиток науки і техніки проблеми і перспективи</w:t>
      </w:r>
      <w:r w:rsidRPr="00103F4C">
        <w:rPr>
          <w:lang w:val="uk-UA"/>
        </w:rPr>
        <w:t>: матеріали Всеукраїнської науково-практичної конференції з нагоди відзначення Дня науки-2020 в Україні. Київ. 2020. С. 147–151.</w:t>
      </w:r>
      <w:r w:rsidR="00AB2C39" w:rsidRPr="00103F4C">
        <w:rPr>
          <w:lang w:val="uk-UA"/>
        </w:rPr>
        <w:t xml:space="preserve"> (С. 148)</w:t>
      </w:r>
    </w:p>
  </w:footnote>
  <w:footnote w:id="22">
    <w:p w14:paraId="4ECCD9DB" w14:textId="520BA4BD" w:rsidR="007E24D9" w:rsidRPr="00103F4C" w:rsidRDefault="007E24D9" w:rsidP="00103F4C">
      <w:pPr>
        <w:pStyle w:val="a4"/>
        <w:ind w:firstLine="0"/>
        <w:rPr>
          <w:lang w:val="uk-UA"/>
        </w:rPr>
      </w:pPr>
      <w:r w:rsidRPr="00103F4C">
        <w:rPr>
          <w:rStyle w:val="a6"/>
          <w:lang w:val="uk-UA"/>
        </w:rPr>
        <w:footnoteRef/>
      </w:r>
      <w:r w:rsidRPr="00103F4C">
        <w:rPr>
          <w:lang w:val="uk-UA"/>
        </w:rPr>
        <w:t xml:space="preserve"> Про виконання рішень та застосування практики Європейського суду з прав людини : Закон України від 23 лют. 2006 р. № 3477-IV. Верховна Рада України : [сайт]. URL: https://zakon.rada.gov.ua/laws/show/3477-15/ed20121202</w:t>
      </w:r>
    </w:p>
  </w:footnote>
  <w:footnote w:id="23">
    <w:p w14:paraId="23CE8C3D" w14:textId="21D9547C" w:rsidR="007E24D9" w:rsidRPr="00103F4C" w:rsidRDefault="007E24D9" w:rsidP="0037773B">
      <w:pPr>
        <w:pStyle w:val="a4"/>
        <w:ind w:firstLine="0"/>
        <w:rPr>
          <w:lang w:val="uk-UA"/>
        </w:rPr>
      </w:pPr>
      <w:r w:rsidRPr="00103F4C">
        <w:rPr>
          <w:rStyle w:val="a6"/>
          <w:lang w:val="uk-UA"/>
        </w:rPr>
        <w:footnoteRef/>
      </w:r>
      <w:r w:rsidRPr="00103F4C">
        <w:rPr>
          <w:lang w:val="uk-UA"/>
        </w:rPr>
        <w:t xml:space="preserve"> Гвоздюк В.В. Проблемні питання використання практики Європейського суду з прав людини під час досудового розслідування. </w:t>
      </w:r>
      <w:r w:rsidRPr="0037773B">
        <w:rPr>
          <w:i/>
          <w:iCs/>
          <w:lang w:val="uk-UA"/>
        </w:rPr>
        <w:t>Розвиток науки і техніки проблеми і перспективи</w:t>
      </w:r>
      <w:r w:rsidRPr="00103F4C">
        <w:rPr>
          <w:lang w:val="uk-UA"/>
        </w:rPr>
        <w:t>: матеріали Всеукраїнської науково-практичної конференції з нагоди відзначення Дня науки-2020 в Україні. Київ. 2020. С.</w:t>
      </w:r>
      <w:r w:rsidR="0037773B">
        <w:rPr>
          <w:lang w:val="uk-UA"/>
        </w:rPr>
        <w:t> </w:t>
      </w:r>
      <w:r w:rsidRPr="00103F4C">
        <w:rPr>
          <w:lang w:val="uk-UA"/>
        </w:rPr>
        <w:t>147–151.</w:t>
      </w:r>
      <w:r w:rsidR="00833F97" w:rsidRPr="00103F4C">
        <w:rPr>
          <w:lang w:val="uk-UA"/>
        </w:rPr>
        <w:t xml:space="preserve"> (С. 148)</w:t>
      </w:r>
    </w:p>
  </w:footnote>
  <w:footnote w:id="24">
    <w:p w14:paraId="45E6C64B" w14:textId="0B7D19CB" w:rsidR="007E24D9" w:rsidRPr="00103F4C" w:rsidRDefault="007E24D9" w:rsidP="0037773B">
      <w:pPr>
        <w:pStyle w:val="a4"/>
        <w:ind w:firstLine="0"/>
        <w:rPr>
          <w:lang w:val="uk-UA"/>
        </w:rPr>
      </w:pPr>
      <w:r w:rsidRPr="00103F4C">
        <w:rPr>
          <w:rStyle w:val="a6"/>
          <w:lang w:val="uk-UA"/>
        </w:rPr>
        <w:footnoteRef/>
      </w:r>
      <w:r w:rsidRPr="00103F4C">
        <w:rPr>
          <w:lang w:val="uk-UA"/>
        </w:rPr>
        <w:t xml:space="preserve"> Кримінальний процесуальний кодекс України : Закон України від 13 квіт. 2012 р. № 4651-VI. Верховна Рада України : [сайт]. URL: https://zakon.rada.gov.ua/laws/show/4651-17</w:t>
      </w:r>
    </w:p>
  </w:footnote>
  <w:footnote w:id="25">
    <w:p w14:paraId="415205AF" w14:textId="3664EAB2" w:rsidR="007E24D9" w:rsidRPr="0037773B" w:rsidRDefault="007E24D9" w:rsidP="0037773B">
      <w:pPr>
        <w:pStyle w:val="a4"/>
        <w:ind w:firstLine="0"/>
        <w:rPr>
          <w:lang w:val="uk-UA"/>
        </w:rPr>
      </w:pPr>
      <w:r w:rsidRPr="00103F4C">
        <w:rPr>
          <w:rStyle w:val="a6"/>
          <w:lang w:val="uk-UA"/>
        </w:rPr>
        <w:footnoteRef/>
      </w:r>
      <w:r w:rsidRPr="00103F4C">
        <w:rPr>
          <w:lang w:val="uk-UA"/>
        </w:rPr>
        <w:t xml:space="preserve"> Гвоздюк В.В. Проблемні питання використання практики Європейського суду з прав людини під час досудового розслідування. </w:t>
      </w:r>
      <w:r w:rsidRPr="0037773B">
        <w:rPr>
          <w:i/>
          <w:iCs/>
          <w:lang w:val="uk-UA"/>
        </w:rPr>
        <w:t>Розвиток науки і техніки проблеми і перспективи</w:t>
      </w:r>
      <w:r w:rsidRPr="00103F4C">
        <w:rPr>
          <w:lang w:val="uk-UA"/>
        </w:rPr>
        <w:t>: матеріали Всеукраїнської науково-практичної конференції з нагоди відзначення Дня науки-2020 в Україні. Київ. 2020. С</w:t>
      </w:r>
      <w:r w:rsidR="0037773B">
        <w:rPr>
          <w:lang w:val="uk-UA"/>
        </w:rPr>
        <w:t>. </w:t>
      </w:r>
      <w:r w:rsidRPr="00103F4C">
        <w:rPr>
          <w:lang w:val="uk-UA"/>
        </w:rPr>
        <w:t>147–151.</w:t>
      </w:r>
      <w:r w:rsidR="00833F97" w:rsidRPr="00103F4C">
        <w:rPr>
          <w:lang w:val="uk-UA"/>
        </w:rPr>
        <w:t xml:space="preserve"> </w:t>
      </w:r>
      <w:r w:rsidR="00833F97" w:rsidRPr="0037773B">
        <w:rPr>
          <w:lang w:val="uk-UA"/>
        </w:rPr>
        <w:t>(С. 149)</w:t>
      </w:r>
    </w:p>
  </w:footnote>
  <w:footnote w:id="26">
    <w:p w14:paraId="02B0EDA2" w14:textId="41BA8051" w:rsidR="007E24D9" w:rsidRPr="00552B50" w:rsidRDefault="007E24D9" w:rsidP="0037773B">
      <w:pPr>
        <w:pStyle w:val="a4"/>
        <w:ind w:firstLine="0"/>
        <w:rPr>
          <w:lang w:val="uk-UA"/>
        </w:rPr>
      </w:pPr>
      <w:r w:rsidRPr="0037773B">
        <w:rPr>
          <w:rStyle w:val="a6"/>
          <w:lang w:val="uk-UA"/>
        </w:rPr>
        <w:footnoteRef/>
      </w:r>
      <w:r w:rsidRPr="0037773B">
        <w:rPr>
          <w:lang w:val="uk-UA"/>
        </w:rPr>
        <w:t xml:space="preserve"> Про прокуратуру : Закон України від 14 жовт. 2014 р. № 1697-VII. Верховна Рада України : [сайт]. URL:</w:t>
      </w:r>
      <w:r w:rsidR="00682E9B">
        <w:rPr>
          <w:lang w:val="uk-UA"/>
        </w:rPr>
        <w:t> </w:t>
      </w:r>
      <w:hyperlink r:id="rId1" w:history="1">
        <w:r w:rsidR="00682E9B" w:rsidRPr="00D41545">
          <w:rPr>
            <w:rStyle w:val="a8"/>
            <w:lang w:val="uk-UA"/>
          </w:rPr>
          <w:t>https://zakon.rada.gov.ua/laws/show/1697-18</w:t>
        </w:r>
      </w:hyperlink>
    </w:p>
  </w:footnote>
  <w:footnote w:id="27">
    <w:p w14:paraId="58991845" w14:textId="775B9074" w:rsidR="007E24D9" w:rsidRPr="00833F97" w:rsidRDefault="007E24D9" w:rsidP="0037773B">
      <w:pPr>
        <w:pStyle w:val="a4"/>
        <w:ind w:firstLine="0"/>
        <w:rPr>
          <w:lang w:val="uk-UA"/>
        </w:rPr>
      </w:pPr>
      <w:r>
        <w:rPr>
          <w:rStyle w:val="a6"/>
        </w:rPr>
        <w:footnoteRef/>
      </w:r>
      <w:r>
        <w:t xml:space="preserve"> </w:t>
      </w:r>
      <w:r w:rsidRPr="00FA7DDB">
        <w:rPr>
          <w:lang w:val="uk-UA"/>
        </w:rPr>
        <w:t>Толочко О. Практика Європейського суду з прав людини в механізмі кримінального процесуального регулювання</w:t>
      </w:r>
      <w:r w:rsidRPr="00FA7DDB">
        <w:rPr>
          <w:i/>
          <w:iCs/>
          <w:lang w:val="uk-UA"/>
        </w:rPr>
        <w:t>. Вісник Національної академії прокуратури України</w:t>
      </w:r>
      <w:r w:rsidRPr="00FA7DDB">
        <w:rPr>
          <w:lang w:val="uk-UA"/>
        </w:rPr>
        <w:t>. 2014. № 3. С.</w:t>
      </w:r>
      <w:r w:rsidR="0037773B" w:rsidRPr="00FA7DDB">
        <w:rPr>
          <w:lang w:val="uk-UA"/>
        </w:rPr>
        <w:t> </w:t>
      </w:r>
      <w:r w:rsidRPr="00FA7DDB">
        <w:rPr>
          <w:lang w:val="uk-UA"/>
        </w:rPr>
        <w:t>86–94.</w:t>
      </w:r>
      <w:r w:rsidR="00833F97" w:rsidRPr="00FA7DDB">
        <w:rPr>
          <w:lang w:val="uk-UA"/>
        </w:rPr>
        <w:t xml:space="preserve"> (С. 88)</w:t>
      </w:r>
    </w:p>
  </w:footnote>
  <w:footnote w:id="28">
    <w:p w14:paraId="044506A9" w14:textId="2FFDD0A7" w:rsidR="007E24D9" w:rsidRPr="00FA7DDB" w:rsidRDefault="007E24D9" w:rsidP="00FA7DDB">
      <w:pPr>
        <w:pStyle w:val="a4"/>
        <w:ind w:firstLine="0"/>
        <w:rPr>
          <w:lang w:val="uk-UA"/>
        </w:rPr>
      </w:pPr>
      <w:r w:rsidRPr="00FA7DDB">
        <w:rPr>
          <w:rStyle w:val="a6"/>
          <w:lang w:val="uk-UA"/>
        </w:rPr>
        <w:footnoteRef/>
      </w:r>
      <w:r w:rsidRPr="00FA7DDB">
        <w:rPr>
          <w:lang w:val="uk-UA"/>
        </w:rPr>
        <w:t xml:space="preserve"> Сердюк О. В. Практика Європейського суду з прав людини в українських судах: прикладні аспекти. </w:t>
      </w:r>
      <w:r w:rsidRPr="00FA7DDB">
        <w:rPr>
          <w:i/>
          <w:iCs/>
          <w:lang w:val="uk-UA"/>
        </w:rPr>
        <w:t>Актуальні проблеми сучасного міжнародного права</w:t>
      </w:r>
      <w:r w:rsidRPr="00FA7DDB">
        <w:rPr>
          <w:lang w:val="uk-UA"/>
        </w:rPr>
        <w:t>: зб. наук. ст. за матеріалами ІІ Харк. міжнар.-прав. читань, присвяч. пам’яті проф. М. В. Яновського і В. С. Семенова, Харків, 21 листоп. 2016 р.: у 2 ч. Харків, 2016. Ч. 1. С. 18 25.</w:t>
      </w:r>
      <w:r w:rsidR="00833F97" w:rsidRPr="00FA7DDB">
        <w:rPr>
          <w:lang w:val="uk-UA"/>
        </w:rPr>
        <w:t xml:space="preserve"> (С. 18)</w:t>
      </w:r>
    </w:p>
  </w:footnote>
  <w:footnote w:id="29">
    <w:p w14:paraId="671D219D" w14:textId="77777777" w:rsidR="007E24D9" w:rsidRPr="001F1D48" w:rsidRDefault="007E24D9" w:rsidP="00FA7DDB">
      <w:pPr>
        <w:pStyle w:val="a4"/>
        <w:ind w:firstLine="0"/>
        <w:rPr>
          <w:lang w:val="uk-UA"/>
        </w:rPr>
      </w:pPr>
      <w:r w:rsidRPr="00FA7DDB">
        <w:rPr>
          <w:rStyle w:val="a6"/>
          <w:lang w:val="uk-UA"/>
        </w:rPr>
        <w:footnoteRef/>
      </w:r>
      <w:r w:rsidRPr="00FA7DDB">
        <w:rPr>
          <w:lang w:val="uk-UA"/>
        </w:rPr>
        <w:t xml:space="preserve"> Попов Ю. Ю. Прецедентне право у контексті загальнообов’язковості судових рішень та українські перспективи. </w:t>
      </w:r>
      <w:r w:rsidRPr="00FA7DDB">
        <w:rPr>
          <w:i/>
          <w:iCs/>
          <w:lang w:val="uk-UA"/>
        </w:rPr>
        <w:t>Форум права.</w:t>
      </w:r>
      <w:r w:rsidRPr="00FA7DDB">
        <w:rPr>
          <w:lang w:val="uk-UA"/>
        </w:rPr>
        <w:t xml:space="preserve"> 2010. № 3. С. 357.</w:t>
      </w:r>
    </w:p>
  </w:footnote>
  <w:footnote w:id="30">
    <w:p w14:paraId="639F61EB" w14:textId="25748485" w:rsidR="007E24D9" w:rsidRPr="00FA7DDB" w:rsidRDefault="007E24D9" w:rsidP="00FA7DDB">
      <w:pPr>
        <w:pStyle w:val="a4"/>
        <w:ind w:firstLine="0"/>
        <w:rPr>
          <w:lang w:val="uk-UA"/>
        </w:rPr>
      </w:pPr>
      <w:r w:rsidRPr="00FA7DDB">
        <w:rPr>
          <w:rStyle w:val="a6"/>
          <w:lang w:val="uk-UA"/>
        </w:rPr>
        <w:footnoteRef/>
      </w:r>
      <w:r w:rsidRPr="00FA7DDB">
        <w:rPr>
          <w:lang w:val="uk-UA"/>
        </w:rPr>
        <w:t xml:space="preserve"> Посібник зі статті 6 Конвенції про захист прав людини і основоположних свобод. Право на справедливий суд (кримінальний процесуальний аспект). І частина (пункти 1-299). Офіційне цитування: Guide on Article 6 of the European Conventionon Human RightsRight to a fair trial (criminal limb). Оновлене видання станом на 31 квітня 2019 року.</w:t>
      </w:r>
      <w:r w:rsidR="00833F97" w:rsidRPr="00FA7DDB">
        <w:rPr>
          <w:lang w:val="uk-UA"/>
        </w:rPr>
        <w:t xml:space="preserve"> (С. 58)</w:t>
      </w:r>
    </w:p>
  </w:footnote>
  <w:footnote w:id="31">
    <w:p w14:paraId="747C650F" w14:textId="621A521A" w:rsidR="007E24D9" w:rsidRPr="00833F97" w:rsidRDefault="007E24D9" w:rsidP="00FA7DDB">
      <w:pPr>
        <w:pStyle w:val="a4"/>
        <w:ind w:firstLine="0"/>
        <w:rPr>
          <w:lang w:val="uk-UA"/>
        </w:rPr>
      </w:pPr>
      <w:r>
        <w:rPr>
          <w:rStyle w:val="a6"/>
        </w:rPr>
        <w:footnoteRef/>
      </w:r>
      <w:r>
        <w:t xml:space="preserve"> </w:t>
      </w:r>
      <w:r w:rsidRPr="00FA7DDB">
        <w:rPr>
          <w:lang w:val="uk-UA"/>
        </w:rPr>
        <w:t xml:space="preserve">Татаров О.Ю. Заочне провадження в кримінальному судочинстві України: проблеми та перспективи реалізації. </w:t>
      </w:r>
      <w:r w:rsidRPr="00FA7DDB">
        <w:rPr>
          <w:i/>
          <w:iCs/>
          <w:lang w:val="uk-UA"/>
        </w:rPr>
        <w:t>Науковий вісник Ужгородського інституту національного університету.</w:t>
      </w:r>
      <w:r w:rsidRPr="00FA7DDB">
        <w:rPr>
          <w:lang w:val="uk-UA"/>
        </w:rPr>
        <w:t xml:space="preserve"> 2014. Серія Право. Вип. 29. Частина 2. Том 2. С. 125-130.</w:t>
      </w:r>
      <w:r w:rsidR="00833F97" w:rsidRPr="00FA7DDB">
        <w:rPr>
          <w:lang w:val="uk-UA"/>
        </w:rPr>
        <w:t xml:space="preserve"> (С. 126-127)</w:t>
      </w:r>
    </w:p>
  </w:footnote>
  <w:footnote w:id="32">
    <w:p w14:paraId="633DF7D8" w14:textId="77777777" w:rsidR="007E24D9" w:rsidRPr="00572058" w:rsidRDefault="007E24D9" w:rsidP="00FA7DDB">
      <w:pPr>
        <w:pStyle w:val="a4"/>
        <w:ind w:firstLine="0"/>
        <w:rPr>
          <w:lang w:val="uk-UA"/>
        </w:rPr>
      </w:pPr>
      <w:r>
        <w:rPr>
          <w:rStyle w:val="a6"/>
        </w:rPr>
        <w:footnoteRef/>
      </w:r>
      <w:r w:rsidRPr="00572058">
        <w:rPr>
          <w:lang w:val="uk-UA"/>
        </w:rPr>
        <w:t xml:space="preserve"> Рішення у справі «Колоцца (</w:t>
      </w:r>
      <w:r>
        <w:t>Colozza</w:t>
      </w:r>
      <w:r w:rsidRPr="00572058">
        <w:rPr>
          <w:lang w:val="uk-UA"/>
        </w:rPr>
        <w:t xml:space="preserve">) проти Італії»: рішення Європейського суду з прав людини від 12 лютого 1985 року. </w:t>
      </w:r>
      <w:r>
        <w:t>URL</w:t>
      </w:r>
      <w:r w:rsidRPr="00733A87">
        <w:rPr>
          <w:lang w:val="uk-UA"/>
        </w:rPr>
        <w:t xml:space="preserve">: </w:t>
      </w:r>
      <w:r>
        <w:t>http</w:t>
      </w:r>
      <w:r w:rsidRPr="00733A87">
        <w:rPr>
          <w:lang w:val="uk-UA"/>
        </w:rPr>
        <w:t>://</w:t>
      </w:r>
      <w:r>
        <w:t>www</w:t>
      </w:r>
      <w:r w:rsidRPr="00733A87">
        <w:rPr>
          <w:lang w:val="uk-UA"/>
        </w:rPr>
        <w:t>.</w:t>
      </w:r>
      <w:r>
        <w:t>echr</w:t>
      </w:r>
      <w:r w:rsidRPr="00733A87">
        <w:rPr>
          <w:lang w:val="uk-UA"/>
        </w:rPr>
        <w:t>.</w:t>
      </w:r>
      <w:r>
        <w:t>ru</w:t>
      </w:r>
      <w:r w:rsidRPr="00733A87">
        <w:rPr>
          <w:lang w:val="uk-UA"/>
        </w:rPr>
        <w:t>/</w:t>
      </w:r>
      <w:r>
        <w:t>documents</w:t>
      </w:r>
      <w:r w:rsidRPr="00733A87">
        <w:rPr>
          <w:lang w:val="uk-UA"/>
        </w:rPr>
        <w:t>/</w:t>
      </w:r>
      <w:r>
        <w:t>doc</w:t>
      </w:r>
      <w:r w:rsidRPr="00733A87">
        <w:rPr>
          <w:lang w:val="uk-UA"/>
        </w:rPr>
        <w:t>/2461407/2461407.</w:t>
      </w:r>
      <w:r>
        <w:t>htm</w:t>
      </w:r>
    </w:p>
  </w:footnote>
  <w:footnote w:id="33">
    <w:p w14:paraId="5B59FC00" w14:textId="77777777" w:rsidR="007E24D9" w:rsidRPr="005B2CD6" w:rsidRDefault="007E24D9" w:rsidP="00FA7DDB">
      <w:pPr>
        <w:pStyle w:val="a4"/>
        <w:ind w:firstLine="0"/>
        <w:rPr>
          <w:lang w:val="uk-UA"/>
        </w:rPr>
      </w:pPr>
      <w:r>
        <w:rPr>
          <w:rStyle w:val="a6"/>
        </w:rPr>
        <w:footnoteRef/>
      </w:r>
      <w:r w:rsidRPr="005B2CD6">
        <w:rPr>
          <w:lang w:val="uk-UA"/>
        </w:rPr>
        <w:t xml:space="preserve"> Рішення у справі «Лала проти Нідерландів» (</w:t>
      </w:r>
      <w:r>
        <w:t>Lala</w:t>
      </w:r>
      <w:r w:rsidRPr="005B2CD6">
        <w:rPr>
          <w:lang w:val="uk-UA"/>
        </w:rPr>
        <w:t xml:space="preserve"> </w:t>
      </w:r>
      <w:r>
        <w:t>v</w:t>
      </w:r>
      <w:r w:rsidRPr="005B2CD6">
        <w:rPr>
          <w:lang w:val="uk-UA"/>
        </w:rPr>
        <w:t xml:space="preserve">. </w:t>
      </w:r>
      <w:r>
        <w:t>the</w:t>
      </w:r>
      <w:r w:rsidRPr="005B2CD6">
        <w:rPr>
          <w:lang w:val="uk-UA"/>
        </w:rPr>
        <w:t xml:space="preserve"> </w:t>
      </w:r>
      <w:r>
        <w:t>Netherlands</w:t>
      </w:r>
      <w:r w:rsidRPr="005B2CD6">
        <w:rPr>
          <w:lang w:val="uk-UA"/>
        </w:rPr>
        <w:t xml:space="preserve">): рішення Європейського суду з прав людини від 23 серп. </w:t>
      </w:r>
      <w:r w:rsidRPr="00733A87">
        <w:rPr>
          <w:lang w:val="en-US"/>
        </w:rPr>
        <w:t xml:space="preserve">1994 </w:t>
      </w:r>
      <w:r>
        <w:t>р</w:t>
      </w:r>
      <w:r w:rsidRPr="00733A87">
        <w:rPr>
          <w:lang w:val="en-US"/>
        </w:rPr>
        <w:t>. URL: http://eurocourt.in.ua/Article.asp?AIdx=374</w:t>
      </w:r>
    </w:p>
  </w:footnote>
  <w:footnote w:id="34">
    <w:p w14:paraId="2625605F" w14:textId="02CD83A6" w:rsidR="007E24D9" w:rsidRPr="00D553A8" w:rsidRDefault="007E24D9" w:rsidP="00FA7DDB">
      <w:pPr>
        <w:pStyle w:val="a4"/>
        <w:ind w:firstLine="0"/>
        <w:rPr>
          <w:lang w:val="uk-UA"/>
        </w:rPr>
      </w:pPr>
      <w:r>
        <w:rPr>
          <w:rStyle w:val="a6"/>
        </w:rPr>
        <w:footnoteRef/>
      </w:r>
      <w:r w:rsidRPr="005B2CD6">
        <w:rPr>
          <w:lang w:val="en-US"/>
        </w:rPr>
        <w:t xml:space="preserve"> </w:t>
      </w:r>
      <w:r w:rsidR="002616E9" w:rsidRPr="005B2CD6">
        <w:rPr>
          <w:lang w:val="en-US"/>
        </w:rPr>
        <w:t xml:space="preserve">Affaire Da Luz Domingues Ferreira c. Belgique </w:t>
      </w:r>
      <w:r w:rsidRPr="005B2CD6">
        <w:rPr>
          <w:lang w:val="en-US"/>
        </w:rPr>
        <w:t>(Requête no 50049/99) URL: http://hudoc.echr.coe.int/ eng?i=001-80609</w:t>
      </w:r>
      <w:r>
        <w:rPr>
          <w:lang w:val="uk-UA"/>
        </w:rPr>
        <w:t xml:space="preserve"> </w:t>
      </w:r>
    </w:p>
  </w:footnote>
  <w:footnote w:id="35">
    <w:p w14:paraId="02EEE439" w14:textId="4AD0808B" w:rsidR="007E24D9" w:rsidRPr="00721844" w:rsidRDefault="007E24D9" w:rsidP="00FA7DDB">
      <w:pPr>
        <w:pStyle w:val="a4"/>
        <w:ind w:firstLine="0"/>
        <w:rPr>
          <w:lang w:val="uk-UA"/>
        </w:rPr>
      </w:pPr>
      <w:r>
        <w:rPr>
          <w:rStyle w:val="a6"/>
        </w:rPr>
        <w:footnoteRef/>
      </w:r>
      <w:r>
        <w:t xml:space="preserve"> </w:t>
      </w:r>
      <w:r w:rsidRPr="005542BF">
        <w:t>Шумейко Д.О. Теоретико-правові та практичні засади здійснення спеціального кримінального провадження в Україні : дис. док. юрид. наук : 12.00.09. Київ</w:t>
      </w:r>
      <w:r w:rsidRPr="00733A87">
        <w:rPr>
          <w:lang w:val="en-US"/>
        </w:rPr>
        <w:t xml:space="preserve">, 2021. 475 </w:t>
      </w:r>
      <w:r w:rsidRPr="005542BF">
        <w:t>с</w:t>
      </w:r>
      <w:r w:rsidRPr="00733A87">
        <w:rPr>
          <w:lang w:val="en-US"/>
        </w:rPr>
        <w:t>.</w:t>
      </w:r>
      <w:r w:rsidR="00721844">
        <w:rPr>
          <w:lang w:val="uk-UA"/>
        </w:rPr>
        <w:t xml:space="preserve"> (с. 159)</w:t>
      </w:r>
    </w:p>
  </w:footnote>
  <w:footnote w:id="36">
    <w:p w14:paraId="21B60BAB" w14:textId="422BECFE" w:rsidR="007E24D9" w:rsidRPr="00D553A8" w:rsidRDefault="007E24D9" w:rsidP="00FA7DDB">
      <w:pPr>
        <w:pStyle w:val="a4"/>
        <w:ind w:firstLine="0"/>
        <w:rPr>
          <w:lang w:val="uk-UA"/>
        </w:rPr>
      </w:pPr>
      <w:r>
        <w:rPr>
          <w:rStyle w:val="a6"/>
        </w:rPr>
        <w:footnoteRef/>
      </w:r>
      <w:r w:rsidRPr="00D553A8">
        <w:rPr>
          <w:lang w:val="en-US"/>
        </w:rPr>
        <w:t xml:space="preserve"> </w:t>
      </w:r>
      <w:r w:rsidR="002616E9" w:rsidRPr="005B2CD6">
        <w:rPr>
          <w:lang w:val="en-US"/>
        </w:rPr>
        <w:t xml:space="preserve">Affaire Da Luz Domingues Ferreira c. Belgique </w:t>
      </w:r>
      <w:r w:rsidRPr="005B2CD6">
        <w:rPr>
          <w:lang w:val="en-US"/>
        </w:rPr>
        <w:t>(Requête no 50049/99) URL:</w:t>
      </w:r>
      <w:r w:rsidR="00721844">
        <w:rPr>
          <w:lang w:val="uk-UA"/>
        </w:rPr>
        <w:t> </w:t>
      </w:r>
      <w:r w:rsidRPr="005B2CD6">
        <w:rPr>
          <w:lang w:val="en-US"/>
        </w:rPr>
        <w:t>http://hudoc.echr.coe.int/ eng?i=001-80609</w:t>
      </w:r>
    </w:p>
  </w:footnote>
  <w:footnote w:id="37">
    <w:p w14:paraId="5FEA5200" w14:textId="6F2B4522" w:rsidR="007E24D9" w:rsidRPr="00BC2812" w:rsidRDefault="007E24D9" w:rsidP="00FA7DDB">
      <w:pPr>
        <w:pStyle w:val="a4"/>
        <w:ind w:firstLine="0"/>
      </w:pPr>
      <w:r w:rsidRPr="00FA7DDB">
        <w:rPr>
          <w:rStyle w:val="a6"/>
        </w:rPr>
        <w:footnoteRef/>
      </w:r>
      <w:r w:rsidR="00FA7DDB">
        <w:rPr>
          <w:lang w:val="uk-UA"/>
        </w:rPr>
        <w:t> </w:t>
      </w:r>
      <w:r w:rsidRPr="00FA7DDB">
        <w:t xml:space="preserve">Прес-реліз, виданий Секретарем Суду ЄСПЛ 180 (2018) 22.05.2018. </w:t>
      </w:r>
      <w:r w:rsidRPr="00FA7DDB">
        <w:rPr>
          <w:lang w:val="en-US"/>
        </w:rPr>
        <w:t>URL</w:t>
      </w:r>
      <w:r w:rsidRPr="00BC2812">
        <w:t>:</w:t>
      </w:r>
      <w:r w:rsidR="00721844" w:rsidRPr="00FA7DDB">
        <w:rPr>
          <w:lang w:val="uk-UA"/>
        </w:rPr>
        <w:t> </w:t>
      </w:r>
      <w:r w:rsidRPr="00FA7DDB">
        <w:rPr>
          <w:lang w:val="en-US"/>
        </w:rPr>
        <w:t>https</w:t>
      </w:r>
      <w:r w:rsidRPr="00BC2812">
        <w:t>://</w:t>
      </w:r>
      <w:r w:rsidRPr="00FA7DDB">
        <w:rPr>
          <w:lang w:val="en-US"/>
        </w:rPr>
        <w:t>www</w:t>
      </w:r>
      <w:r w:rsidRPr="00BC2812">
        <w:t>.</w:t>
      </w:r>
      <w:r w:rsidRPr="00FA7DDB">
        <w:rPr>
          <w:lang w:val="en-US"/>
        </w:rPr>
        <w:t>echr</w:t>
      </w:r>
      <w:r w:rsidRPr="00BC2812">
        <w:t>.</w:t>
      </w:r>
      <w:r w:rsidRPr="00FA7DDB">
        <w:rPr>
          <w:lang w:val="en-US"/>
        </w:rPr>
        <w:t>com</w:t>
      </w:r>
      <w:r w:rsidRPr="00BC2812">
        <w:t>.</w:t>
      </w:r>
      <w:r w:rsidRPr="00FA7DDB">
        <w:rPr>
          <w:lang w:val="en-US"/>
        </w:rPr>
        <w:t>ua</w:t>
      </w:r>
      <w:r w:rsidRPr="00BC2812">
        <w:t>/</w:t>
      </w:r>
      <w:r w:rsidRPr="00FA7DDB">
        <w:rPr>
          <w:lang w:val="en-US"/>
        </w:rPr>
        <w:t>translation</w:t>
      </w:r>
      <w:r w:rsidRPr="00BC2812">
        <w:t>/</w:t>
      </w:r>
      <w:r w:rsidRPr="00FA7DDB">
        <w:rPr>
          <w:lang w:val="en-US"/>
        </w:rPr>
        <w:t>spravi</w:t>
      </w:r>
      <w:r w:rsidRPr="00BC2812">
        <w:t>-</w:t>
      </w:r>
      <w:r w:rsidRPr="00FA7DDB">
        <w:rPr>
          <w:lang w:val="en-US"/>
        </w:rPr>
        <w:t>xisi</w:t>
      </w:r>
      <w:r w:rsidRPr="00BC2812">
        <w:t>-</w:t>
      </w:r>
      <w:r w:rsidRPr="00FA7DDB">
        <w:rPr>
          <w:lang w:val="en-US"/>
        </w:rPr>
        <w:t>malo</w:t>
      </w:r>
      <w:r w:rsidRPr="00BC2812">
        <w:t>-</w:t>
      </w:r>
      <w:r w:rsidRPr="00FA7DDB">
        <w:rPr>
          <w:lang w:val="en-US"/>
        </w:rPr>
        <w:t>muka</w:t>
      </w:r>
      <w:r w:rsidRPr="00BC2812">
        <w:t>-</w:t>
      </w:r>
      <w:r w:rsidRPr="00FA7DDB">
        <w:rPr>
          <w:lang w:val="en-US"/>
        </w:rPr>
        <w:t>topi</w:t>
      </w:r>
      <w:r w:rsidRPr="00BC2812">
        <w:t>-</w:t>
      </w:r>
      <w:r w:rsidRPr="00FA7DDB">
        <w:rPr>
          <w:lang w:val="en-US"/>
        </w:rPr>
        <w:t>proti</w:t>
      </w:r>
      <w:r w:rsidRPr="00BC2812">
        <w:t>-</w:t>
      </w:r>
      <w:r w:rsidRPr="00FA7DDB">
        <w:rPr>
          <w:lang w:val="en-US"/>
        </w:rPr>
        <w:t>albanii</w:t>
      </w:r>
      <w:r w:rsidRPr="00BC2812">
        <w:t>-</w:t>
      </w:r>
      <w:r w:rsidRPr="00FA7DDB">
        <w:rPr>
          <w:lang w:val="en-US"/>
        </w:rPr>
        <w:t>presreliz</w:t>
      </w:r>
      <w:r w:rsidRPr="00BC2812">
        <w:t>/</w:t>
      </w:r>
    </w:p>
  </w:footnote>
  <w:footnote w:id="38">
    <w:p w14:paraId="3B58A14B" w14:textId="01ACF46B" w:rsidR="007E24D9" w:rsidRPr="00D553A8" w:rsidRDefault="007E24D9" w:rsidP="00FA7DDB">
      <w:pPr>
        <w:pStyle w:val="a4"/>
        <w:ind w:firstLine="0"/>
        <w:rPr>
          <w:lang w:val="uk-UA"/>
        </w:rPr>
      </w:pPr>
      <w:r w:rsidRPr="00FA7DDB">
        <w:rPr>
          <w:rStyle w:val="a6"/>
        </w:rPr>
        <w:footnoteRef/>
      </w:r>
      <w:r w:rsidR="00FA7DDB">
        <w:rPr>
          <w:lang w:val="uk-UA"/>
        </w:rPr>
        <w:t> </w:t>
      </w:r>
      <w:r w:rsidR="002616E9" w:rsidRPr="005B2CD6">
        <w:rPr>
          <w:lang w:val="en-US"/>
        </w:rPr>
        <w:t xml:space="preserve">Affaire Da Luz Domingues Ferreira c. Belgique </w:t>
      </w:r>
      <w:r w:rsidRPr="00FA7DDB">
        <w:rPr>
          <w:lang w:val="en-US"/>
        </w:rPr>
        <w:t>(Requête no 50049/99) URL: http://hudoc.echr.coe.int/ eng?i=001-80609</w:t>
      </w:r>
    </w:p>
  </w:footnote>
  <w:footnote w:id="39">
    <w:p w14:paraId="5230852C" w14:textId="07CEC4BA" w:rsidR="007E24D9" w:rsidRPr="00C80775" w:rsidRDefault="007E24D9" w:rsidP="00FA7DDB">
      <w:pPr>
        <w:pStyle w:val="a4"/>
        <w:ind w:firstLine="0"/>
        <w:rPr>
          <w:lang w:val="uk-UA"/>
        </w:rPr>
      </w:pPr>
      <w:r>
        <w:rPr>
          <w:rStyle w:val="a6"/>
        </w:rPr>
        <w:footnoteRef/>
      </w:r>
      <w:r w:rsidR="00FA7DDB">
        <w:rPr>
          <w:lang w:val="uk-UA"/>
        </w:rPr>
        <w:t> </w:t>
      </w:r>
      <w:r w:rsidR="002616E9" w:rsidRPr="005B2CD6">
        <w:rPr>
          <w:lang w:val="en-US"/>
        </w:rPr>
        <w:t xml:space="preserve">Affaire Da Luz Domingues Ferreira c. Belgique </w:t>
      </w:r>
      <w:r w:rsidRPr="005B2CD6">
        <w:rPr>
          <w:lang w:val="en-US"/>
        </w:rPr>
        <w:t>(Requête no 50049/99) URL:</w:t>
      </w:r>
      <w:r w:rsidR="00FA7DDB">
        <w:rPr>
          <w:lang w:val="uk-UA"/>
        </w:rPr>
        <w:t> </w:t>
      </w:r>
      <w:r w:rsidRPr="005B2CD6">
        <w:rPr>
          <w:lang w:val="en-US"/>
        </w:rPr>
        <w:t>http://hudoc.echr.coe.int/ eng?i=001-80609</w:t>
      </w:r>
    </w:p>
  </w:footnote>
  <w:footnote w:id="40">
    <w:p w14:paraId="2A71DB67" w14:textId="015CB78D" w:rsidR="007E24D9" w:rsidRPr="00721844" w:rsidRDefault="007E24D9" w:rsidP="00FA7DDB">
      <w:pPr>
        <w:pStyle w:val="a4"/>
        <w:ind w:firstLine="0"/>
        <w:rPr>
          <w:lang w:val="uk-UA"/>
        </w:rPr>
      </w:pPr>
      <w:r>
        <w:rPr>
          <w:rStyle w:val="a6"/>
        </w:rPr>
        <w:footnoteRef/>
      </w:r>
      <w:r w:rsidR="00FA7DDB">
        <w:rPr>
          <w:lang w:val="uk-UA"/>
        </w:rPr>
        <w:t> </w:t>
      </w:r>
      <w:r w:rsidRPr="005542BF">
        <w:t>Шумейко Д.О. Теоретико-правові та практичні засади здійснення спеціального кримінального провадження в Україні : дис. док. юрид. наук : 12.00.09. Київ</w:t>
      </w:r>
      <w:r w:rsidRPr="00733A87">
        <w:rPr>
          <w:lang w:val="en-US"/>
        </w:rPr>
        <w:t xml:space="preserve">, 2021. 475 </w:t>
      </w:r>
      <w:r w:rsidRPr="005542BF">
        <w:t>с</w:t>
      </w:r>
      <w:r w:rsidRPr="00733A87">
        <w:rPr>
          <w:lang w:val="en-US"/>
        </w:rPr>
        <w:t>.</w:t>
      </w:r>
      <w:r w:rsidR="00721844">
        <w:rPr>
          <w:lang w:val="uk-UA"/>
        </w:rPr>
        <w:t xml:space="preserve"> (с. 161)</w:t>
      </w:r>
    </w:p>
  </w:footnote>
  <w:footnote w:id="41">
    <w:p w14:paraId="6CFABFE7" w14:textId="260B1C5F" w:rsidR="007E24D9" w:rsidRPr="005C2DBC" w:rsidRDefault="007E24D9" w:rsidP="00FA7DDB">
      <w:pPr>
        <w:pStyle w:val="a4"/>
        <w:ind w:firstLine="0"/>
        <w:rPr>
          <w:lang w:val="uk-UA"/>
        </w:rPr>
      </w:pPr>
      <w:r>
        <w:rPr>
          <w:rStyle w:val="a6"/>
        </w:rPr>
        <w:footnoteRef/>
      </w:r>
      <w:r w:rsidR="00FA7DDB">
        <w:rPr>
          <w:lang w:val="uk-UA"/>
        </w:rPr>
        <w:t> </w:t>
      </w:r>
      <w:r w:rsidR="002616E9" w:rsidRPr="005B2CD6">
        <w:rPr>
          <w:lang w:val="en-US"/>
        </w:rPr>
        <w:t xml:space="preserve">Affaire Da Luz Domingues Ferreira c. Belgique </w:t>
      </w:r>
      <w:r w:rsidRPr="005B2CD6">
        <w:rPr>
          <w:lang w:val="en-US"/>
        </w:rPr>
        <w:t xml:space="preserve">(Requête no 50049/99) URL: </w:t>
      </w:r>
      <w:r w:rsidR="00FA7DDB">
        <w:rPr>
          <w:lang w:val="uk-UA"/>
        </w:rPr>
        <w:t> </w:t>
      </w:r>
      <w:r w:rsidRPr="005B2CD6">
        <w:rPr>
          <w:lang w:val="en-US"/>
        </w:rPr>
        <w:t>http://hudoc.echr.coe.int/ eng?i=001-80609</w:t>
      </w:r>
    </w:p>
  </w:footnote>
  <w:footnote w:id="42">
    <w:p w14:paraId="6AA0F7AD" w14:textId="6F74EA0C" w:rsidR="007E24D9" w:rsidRPr="005C2DBC" w:rsidRDefault="007E24D9" w:rsidP="00FA7DDB">
      <w:pPr>
        <w:pStyle w:val="a4"/>
        <w:ind w:firstLine="0"/>
        <w:rPr>
          <w:lang w:val="uk-UA"/>
        </w:rPr>
      </w:pPr>
      <w:r>
        <w:rPr>
          <w:rStyle w:val="a6"/>
        </w:rPr>
        <w:footnoteRef/>
      </w:r>
      <w:r w:rsidR="00FA7DDB">
        <w:rPr>
          <w:lang w:val="uk-UA"/>
        </w:rPr>
        <w:t> </w:t>
      </w:r>
      <w:r w:rsidR="002616E9" w:rsidRPr="005B2CD6">
        <w:rPr>
          <w:lang w:val="en-US"/>
        </w:rPr>
        <w:t xml:space="preserve">Affaire Da Luz Domingues Ferreira c. Belgique </w:t>
      </w:r>
      <w:r w:rsidRPr="005B2CD6">
        <w:rPr>
          <w:lang w:val="en-US"/>
        </w:rPr>
        <w:t>(Requête no 50049/99) URL:</w:t>
      </w:r>
      <w:r w:rsidR="00FA7DDB">
        <w:rPr>
          <w:lang w:val="uk-UA"/>
        </w:rPr>
        <w:t> </w:t>
      </w:r>
      <w:r w:rsidRPr="005B2CD6">
        <w:rPr>
          <w:lang w:val="en-US"/>
        </w:rPr>
        <w:t>http://hudoc.echr.coe.int/ eng?i=001-80609</w:t>
      </w:r>
    </w:p>
  </w:footnote>
  <w:footnote w:id="43">
    <w:p w14:paraId="3C4AA44E" w14:textId="0ACB1D01" w:rsidR="007E24D9" w:rsidRPr="008332A4" w:rsidRDefault="007E24D9" w:rsidP="00FA7DDB">
      <w:pPr>
        <w:pStyle w:val="a4"/>
        <w:ind w:firstLine="0"/>
        <w:rPr>
          <w:lang w:val="uk-UA"/>
        </w:rPr>
      </w:pPr>
      <w:r>
        <w:rPr>
          <w:rStyle w:val="a6"/>
        </w:rPr>
        <w:footnoteRef/>
      </w:r>
      <w:r w:rsidR="00FA7DDB">
        <w:rPr>
          <w:lang w:val="uk-UA"/>
        </w:rPr>
        <w:t> </w:t>
      </w:r>
      <w:bookmarkStart w:id="3" w:name="_Hlk212546863"/>
      <w:r w:rsidRPr="005B2CD6">
        <w:rPr>
          <w:lang w:val="en-US"/>
        </w:rPr>
        <w:t>A</w:t>
      </w:r>
      <w:r w:rsidR="00FA7DDB" w:rsidRPr="005B2CD6">
        <w:rPr>
          <w:lang w:val="en-US"/>
        </w:rPr>
        <w:t>ffaire</w:t>
      </w:r>
      <w:r w:rsidRPr="005B2CD6">
        <w:rPr>
          <w:lang w:val="en-US"/>
        </w:rPr>
        <w:t xml:space="preserve"> </w:t>
      </w:r>
      <w:r w:rsidR="002616E9" w:rsidRPr="005B2CD6">
        <w:rPr>
          <w:lang w:val="en-US"/>
        </w:rPr>
        <w:t>D</w:t>
      </w:r>
      <w:r w:rsidR="00FA7DDB" w:rsidRPr="005B2CD6">
        <w:rPr>
          <w:lang w:val="en-US"/>
        </w:rPr>
        <w:t>a</w:t>
      </w:r>
      <w:r w:rsidRPr="005B2CD6">
        <w:rPr>
          <w:lang w:val="en-US"/>
        </w:rPr>
        <w:t xml:space="preserve"> L</w:t>
      </w:r>
      <w:r w:rsidR="00FA7DDB" w:rsidRPr="005B2CD6">
        <w:rPr>
          <w:lang w:val="en-US"/>
        </w:rPr>
        <w:t>uz</w:t>
      </w:r>
      <w:r w:rsidRPr="005B2CD6">
        <w:rPr>
          <w:lang w:val="en-US"/>
        </w:rPr>
        <w:t xml:space="preserve"> D</w:t>
      </w:r>
      <w:r w:rsidR="00FA7DDB" w:rsidRPr="005B2CD6">
        <w:rPr>
          <w:lang w:val="en-US"/>
        </w:rPr>
        <w:t>omingues</w:t>
      </w:r>
      <w:r w:rsidRPr="005B2CD6">
        <w:rPr>
          <w:lang w:val="en-US"/>
        </w:rPr>
        <w:t xml:space="preserve"> F</w:t>
      </w:r>
      <w:r w:rsidR="00FA7DDB" w:rsidRPr="005B2CD6">
        <w:rPr>
          <w:lang w:val="en-US"/>
        </w:rPr>
        <w:t>erreira</w:t>
      </w:r>
      <w:r w:rsidRPr="005B2CD6">
        <w:rPr>
          <w:lang w:val="en-US"/>
        </w:rPr>
        <w:t xml:space="preserve"> c. B</w:t>
      </w:r>
      <w:r w:rsidR="00FA7DDB" w:rsidRPr="005B2CD6">
        <w:rPr>
          <w:lang w:val="en-US"/>
        </w:rPr>
        <w:t>elgique</w:t>
      </w:r>
      <w:r w:rsidRPr="005B2CD6">
        <w:rPr>
          <w:lang w:val="en-US"/>
        </w:rPr>
        <w:t xml:space="preserve"> </w:t>
      </w:r>
      <w:bookmarkEnd w:id="3"/>
      <w:r w:rsidRPr="005B2CD6">
        <w:rPr>
          <w:lang w:val="en-US"/>
        </w:rPr>
        <w:t>(Requête no 50049/99) URL:</w:t>
      </w:r>
      <w:r w:rsidR="00FA7DDB">
        <w:rPr>
          <w:lang w:val="uk-UA"/>
        </w:rPr>
        <w:t> </w:t>
      </w:r>
      <w:r w:rsidRPr="005B2CD6">
        <w:rPr>
          <w:lang w:val="en-US"/>
        </w:rPr>
        <w:t>http://hudoc.echr.coe.int/ eng?i=001-80609</w:t>
      </w:r>
    </w:p>
  </w:footnote>
  <w:footnote w:id="44">
    <w:p w14:paraId="168E12DD" w14:textId="09315E9D" w:rsidR="007E24D9" w:rsidRPr="008332A4" w:rsidRDefault="007E24D9" w:rsidP="00FA7DDB">
      <w:pPr>
        <w:pStyle w:val="a4"/>
        <w:ind w:firstLine="0"/>
        <w:rPr>
          <w:lang w:val="uk-UA"/>
        </w:rPr>
      </w:pPr>
      <w:r>
        <w:rPr>
          <w:rStyle w:val="a6"/>
        </w:rPr>
        <w:footnoteRef/>
      </w:r>
      <w:r w:rsidR="00FA7DDB">
        <w:rPr>
          <w:lang w:val="uk-UA"/>
        </w:rPr>
        <w:t> </w:t>
      </w:r>
      <w:r w:rsidR="002616E9" w:rsidRPr="005B2CD6">
        <w:rPr>
          <w:lang w:val="en-US"/>
        </w:rPr>
        <w:t xml:space="preserve">Affaire Da Luz Domingues Ferreira c. Belgique </w:t>
      </w:r>
      <w:r w:rsidRPr="005B2CD6">
        <w:rPr>
          <w:lang w:val="en-US"/>
        </w:rPr>
        <w:t>(Requête no 50049/99) URL:</w:t>
      </w:r>
      <w:r w:rsidR="00FA7DDB">
        <w:rPr>
          <w:lang w:val="uk-UA"/>
        </w:rPr>
        <w:t> </w:t>
      </w:r>
      <w:r w:rsidRPr="005B2CD6">
        <w:rPr>
          <w:lang w:val="en-US"/>
        </w:rPr>
        <w:t>http://hudoc.echr.coe.int/ eng?i=001-80609</w:t>
      </w:r>
    </w:p>
  </w:footnote>
  <w:footnote w:id="45">
    <w:p w14:paraId="6376698C" w14:textId="77777777" w:rsidR="007E24D9" w:rsidRPr="008332A4" w:rsidRDefault="007E24D9" w:rsidP="00FA7DDB">
      <w:pPr>
        <w:pStyle w:val="a4"/>
        <w:ind w:firstLine="0"/>
        <w:rPr>
          <w:lang w:val="uk-UA"/>
        </w:rPr>
      </w:pPr>
      <w:r>
        <w:rPr>
          <w:rStyle w:val="a6"/>
        </w:rPr>
        <w:footnoteRef/>
      </w:r>
      <w:r>
        <w:t xml:space="preserve"> Рішення у справі «Медениця проти Швейцарії»: рішення Європейського суду з прав людини від 14 червня 2001 року. URL: http://www.rrpoi.narod.ru/echr/anouther_3/medenica.htm</w:t>
      </w:r>
    </w:p>
  </w:footnote>
  <w:footnote w:id="46">
    <w:p w14:paraId="50BC01B7" w14:textId="77777777" w:rsidR="007E24D9" w:rsidRPr="008332A4" w:rsidRDefault="007E24D9" w:rsidP="002616E9">
      <w:pPr>
        <w:pStyle w:val="a4"/>
        <w:ind w:firstLine="0"/>
        <w:rPr>
          <w:lang w:val="uk-UA"/>
        </w:rPr>
      </w:pPr>
      <w:r>
        <w:rPr>
          <w:rStyle w:val="a6"/>
        </w:rPr>
        <w:footnoteRef/>
      </w:r>
      <w:r>
        <w:t xml:space="preserve"> Рішення у справі «Медениця проти Швейцарії»: рішення Європейського суду з прав людини від 14 червня 2001 року. URL: http://www.rrpoi.narod.ru/echr/anouther_3/medenica.htm</w:t>
      </w:r>
    </w:p>
  </w:footnote>
  <w:footnote w:id="47">
    <w:p w14:paraId="579AABDC" w14:textId="77777777" w:rsidR="007E24D9" w:rsidRPr="008332A4" w:rsidRDefault="007E24D9" w:rsidP="002616E9">
      <w:pPr>
        <w:pStyle w:val="a4"/>
        <w:ind w:firstLine="0"/>
        <w:rPr>
          <w:lang w:val="uk-UA"/>
        </w:rPr>
      </w:pPr>
      <w:r>
        <w:rPr>
          <w:rStyle w:val="a6"/>
        </w:rPr>
        <w:footnoteRef/>
      </w:r>
      <w:r>
        <w:t xml:space="preserve"> Рішення у справі «Медениця проти Швейцарії»: рішення Європейського суду з прав людини від 14 червня 2001 року. URL: http://www.rrpoi.narod.ru/echr/anouther_3/medenica.htm</w:t>
      </w:r>
    </w:p>
  </w:footnote>
  <w:footnote w:id="48">
    <w:p w14:paraId="63C003B7" w14:textId="77777777" w:rsidR="007E24D9" w:rsidRPr="00C15D83" w:rsidRDefault="007E24D9" w:rsidP="002616E9">
      <w:pPr>
        <w:pStyle w:val="a4"/>
        <w:ind w:firstLine="0"/>
        <w:rPr>
          <w:lang w:val="uk-UA"/>
        </w:rPr>
      </w:pPr>
      <w:r>
        <w:rPr>
          <w:rStyle w:val="a6"/>
        </w:rPr>
        <w:footnoteRef/>
      </w:r>
      <w:r w:rsidRPr="00C15D83">
        <w:rPr>
          <w:lang w:val="uk-UA"/>
        </w:rPr>
        <w:t xml:space="preserve"> Рішення у справі «Годді проти Італії» : рішення Європейського суду з прав людини від 9 квітня 1984 року. </w:t>
      </w:r>
      <w:r>
        <w:t>URL: http://europeancourt.ru/uploads/ECHR_Goddi_v_Italy_09_04_1984.pdf</w:t>
      </w:r>
    </w:p>
  </w:footnote>
  <w:footnote w:id="49">
    <w:p w14:paraId="585B79CB"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Справа «Закшевський проти України» (заява № 7193/04): рішення Європейського суду з прав людини від 17 березня 2016 року. URL: http://khpg.org/index.php?id=1458901291</w:t>
      </w:r>
    </w:p>
  </w:footnote>
  <w:footnote w:id="50">
    <w:p w14:paraId="485C3351"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w:t>
      </w:r>
      <w:r w:rsidRPr="002616E9">
        <w:rPr>
          <w:rStyle w:val="ab"/>
          <w:lang w:val="uk-UA"/>
        </w:rPr>
        <w:t>Case of Colozza v. Italy</w:t>
      </w:r>
      <w:r w:rsidRPr="002616E9">
        <w:rPr>
          <w:lang w:val="uk-UA"/>
        </w:rPr>
        <w:t xml:space="preserve"> (Application no. 9024/80) : Judgment of the European Court of Human Rights, 12 February 1985. – URL: </w:t>
      </w:r>
      <w:r>
        <w:fldChar w:fldCharType="begin"/>
      </w:r>
      <w:r w:rsidRPr="00051029">
        <w:rPr>
          <w:lang w:val="en-US"/>
        </w:rPr>
        <w:instrText>HYPERLINK "https://hudoc.echr.coe.int/ukr?i=001-62020" \t "_new"</w:instrText>
      </w:r>
      <w:r>
        <w:fldChar w:fldCharType="separate"/>
      </w:r>
      <w:r w:rsidRPr="002616E9">
        <w:rPr>
          <w:rStyle w:val="a8"/>
          <w:lang w:val="uk-UA"/>
        </w:rPr>
        <w:t>https://hudoc.echr.coe.int/ukr?i=001-62020</w:t>
      </w:r>
      <w:r>
        <w:fldChar w:fldCharType="end"/>
      </w:r>
    </w:p>
  </w:footnote>
  <w:footnote w:id="51">
    <w:p w14:paraId="14298AB6" w14:textId="7BF78151" w:rsidR="007E24D9" w:rsidRPr="002616E9" w:rsidRDefault="007E24D9" w:rsidP="002616E9">
      <w:pPr>
        <w:pStyle w:val="a4"/>
        <w:ind w:firstLine="0"/>
        <w:rPr>
          <w:lang w:val="uk-UA"/>
        </w:rPr>
      </w:pPr>
      <w:r w:rsidRPr="002616E9">
        <w:rPr>
          <w:rStyle w:val="a6"/>
          <w:lang w:val="uk-UA"/>
        </w:rPr>
        <w:footnoteRef/>
      </w:r>
      <w:r w:rsidRPr="002616E9">
        <w:rPr>
          <w:lang w:val="uk-UA"/>
        </w:rPr>
        <w:t xml:space="preserve"> Шумейко Д.О. Теоретико-правові та практичні засади здійснення спеціального кримінального провадження в Україні : дис. док. юрид. наук : 12.00.09. Київ, 2021. 475 с.</w:t>
      </w:r>
      <w:r w:rsidR="00423574" w:rsidRPr="002616E9">
        <w:rPr>
          <w:lang w:val="uk-UA"/>
        </w:rPr>
        <w:t xml:space="preserve"> (С. 165)</w:t>
      </w:r>
    </w:p>
  </w:footnote>
  <w:footnote w:id="52">
    <w:p w14:paraId="18BB2B41" w14:textId="517CE53C" w:rsidR="007E24D9" w:rsidRPr="002616E9" w:rsidRDefault="007E24D9" w:rsidP="002616E9">
      <w:pPr>
        <w:pStyle w:val="a4"/>
        <w:ind w:firstLine="0"/>
        <w:rPr>
          <w:lang w:val="uk-UA"/>
        </w:rPr>
      </w:pPr>
      <w:r w:rsidRPr="002616E9">
        <w:rPr>
          <w:rStyle w:val="a6"/>
          <w:lang w:val="uk-UA"/>
        </w:rPr>
        <w:footnoteRef/>
      </w:r>
      <w:r w:rsidRPr="002616E9">
        <w:rPr>
          <w:lang w:val="uk-UA"/>
        </w:rPr>
        <w:t xml:space="preserve"> Шумейко Д.О. Теоретико-правові та практичні засади здійснення спеціального кримінального провадження в Україні : дис. док. юрид. наук : 12.00.09. Київ, 2021. 475 с.</w:t>
      </w:r>
      <w:r w:rsidR="00423574" w:rsidRPr="002616E9">
        <w:rPr>
          <w:lang w:val="uk-UA"/>
        </w:rPr>
        <w:t xml:space="preserve"> (С. 165)</w:t>
      </w:r>
    </w:p>
  </w:footnote>
  <w:footnote w:id="53">
    <w:p w14:paraId="5F772CDC" w14:textId="77777777" w:rsidR="007E24D9" w:rsidRPr="00393895" w:rsidRDefault="007E24D9" w:rsidP="002616E9">
      <w:pPr>
        <w:pStyle w:val="a4"/>
        <w:ind w:firstLine="0"/>
        <w:rPr>
          <w:lang w:val="uk-UA"/>
        </w:rPr>
      </w:pPr>
      <w:r w:rsidRPr="002616E9">
        <w:rPr>
          <w:rStyle w:val="a6"/>
          <w:lang w:val="uk-UA"/>
        </w:rPr>
        <w:footnoteRef/>
      </w:r>
      <w:r w:rsidRPr="002616E9">
        <w:rPr>
          <w:lang w:val="uk-UA"/>
        </w:rPr>
        <w:t xml:space="preserve"> Рішення у справі «Лала проти Нідерландів» (Lala v. the Netherlands): рішення Європейського суду з прав людини від 23 серп. 1994 р. URL: http://eurocourt.in.ua/Article.asp?AIdx=374</w:t>
      </w:r>
    </w:p>
  </w:footnote>
  <w:footnote w:id="54">
    <w:p w14:paraId="7A00E25D"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Рішення у справі «Ван Гейсегем проти Бельгії»: рішення Європейського суду з прав людини від 21 січня 1999 року. URL: https://zakon.rada.gov.ua/laws/show/980_402/conv</w:t>
      </w:r>
    </w:p>
  </w:footnote>
  <w:footnote w:id="55">
    <w:p w14:paraId="0EF8FFF3"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Рішення у справі «Кромбах проти Франції»: рішення Європейського суду з прав людини від 13 лютого 2001 року. URL: http://www.rrpoi.narod.ru/echr/another_2/krombach.htm</w:t>
      </w:r>
    </w:p>
  </w:footnote>
  <w:footnote w:id="56">
    <w:p w14:paraId="017FD1FE" w14:textId="5B286AB2" w:rsidR="007E24D9" w:rsidRPr="002616E9" w:rsidRDefault="007E24D9" w:rsidP="002616E9">
      <w:pPr>
        <w:pStyle w:val="a4"/>
        <w:ind w:firstLine="0"/>
        <w:rPr>
          <w:lang w:val="uk-UA"/>
        </w:rPr>
      </w:pPr>
      <w:r w:rsidRPr="002616E9">
        <w:rPr>
          <w:rStyle w:val="a6"/>
          <w:lang w:val="uk-UA"/>
        </w:rPr>
        <w:footnoteRef/>
      </w:r>
      <w:r w:rsidRPr="002616E9">
        <w:rPr>
          <w:lang w:val="uk-UA"/>
        </w:rPr>
        <w:t xml:space="preserve"> Шумейко Д.О. Теоретико-правові та практичні засади здійснення спеціального кримінального провадження в Україні : дис. док. юрид. наук : 12.00.09. Київ, 2021. 475 с.</w:t>
      </w:r>
      <w:r w:rsidR="00423574" w:rsidRPr="002616E9">
        <w:rPr>
          <w:lang w:val="uk-UA"/>
        </w:rPr>
        <w:t xml:space="preserve"> (С. 166)</w:t>
      </w:r>
    </w:p>
  </w:footnote>
  <w:footnote w:id="57">
    <w:p w14:paraId="1FA7A00B" w14:textId="74124DBC" w:rsidR="007E24D9" w:rsidRPr="00423574" w:rsidRDefault="007E24D9" w:rsidP="002616E9">
      <w:pPr>
        <w:pStyle w:val="a4"/>
        <w:ind w:firstLine="0"/>
        <w:rPr>
          <w:lang w:val="uk-UA"/>
        </w:rPr>
      </w:pPr>
      <w:r w:rsidRPr="002616E9">
        <w:rPr>
          <w:rStyle w:val="a6"/>
          <w:lang w:val="uk-UA"/>
        </w:rPr>
        <w:footnoteRef/>
      </w:r>
      <w:r w:rsidRPr="002616E9">
        <w:rPr>
          <w:lang w:val="uk-UA"/>
        </w:rPr>
        <w:t xml:space="preserve"> Шумейко Д.О. Теоретико-правові та практичні засади здійснення спеціального кримінального провадження в Україні : дис. док. юрид. наук : 12.00.09. Київ, 2021. 475 с.</w:t>
      </w:r>
      <w:r w:rsidR="00423574" w:rsidRPr="002616E9">
        <w:rPr>
          <w:lang w:val="uk-UA"/>
        </w:rPr>
        <w:t xml:space="preserve"> (С. 166-167)</w:t>
      </w:r>
    </w:p>
  </w:footnote>
  <w:footnote w:id="58">
    <w:p w14:paraId="7CB38442" w14:textId="0379B352" w:rsidR="007E24D9" w:rsidRPr="00423574" w:rsidRDefault="007E24D9" w:rsidP="002616E9">
      <w:pPr>
        <w:pStyle w:val="a4"/>
        <w:ind w:firstLine="0"/>
        <w:rPr>
          <w:lang w:val="uk-UA"/>
        </w:rPr>
      </w:pPr>
      <w:r>
        <w:rPr>
          <w:rStyle w:val="a6"/>
        </w:rPr>
        <w:footnoteRef/>
      </w:r>
      <w:r>
        <w:t xml:space="preserve"> Шумейко Д.А. Практика Европейского суда по правам человека по применению процедуры «in absentia» и ее использование в специальном уголовном производстве. </w:t>
      </w:r>
      <w:r w:rsidRPr="002616E9">
        <w:rPr>
          <w:i/>
          <w:iCs/>
        </w:rPr>
        <w:t>Право и Закон</w:t>
      </w:r>
      <w:r>
        <w:t>. 2019. № 2. С. 138–145.</w:t>
      </w:r>
      <w:r w:rsidR="00423574">
        <w:rPr>
          <w:lang w:val="uk-UA"/>
        </w:rPr>
        <w:t xml:space="preserve"> </w:t>
      </w:r>
    </w:p>
  </w:footnote>
  <w:footnote w:id="59">
    <w:p w14:paraId="0DE5E183" w14:textId="06FAF447" w:rsidR="007E24D9" w:rsidRPr="002616E9" w:rsidRDefault="007E24D9" w:rsidP="002616E9">
      <w:pPr>
        <w:pStyle w:val="a4"/>
        <w:ind w:firstLine="0"/>
        <w:rPr>
          <w:lang w:val="uk-UA"/>
        </w:rPr>
      </w:pPr>
      <w:r w:rsidRPr="002616E9">
        <w:rPr>
          <w:rStyle w:val="a6"/>
          <w:lang w:val="uk-UA"/>
        </w:rPr>
        <w:footnoteRef/>
      </w:r>
      <w:r w:rsidRPr="002616E9">
        <w:rPr>
          <w:lang w:val="uk-UA"/>
        </w:rPr>
        <w:t xml:space="preserve"> </w:t>
      </w:r>
      <w:r w:rsidRPr="002616E9">
        <w:rPr>
          <w:rStyle w:val="aa"/>
          <w:b w:val="0"/>
          <w:bCs w:val="0"/>
          <w:lang w:val="uk-UA"/>
        </w:rPr>
        <w:t>Огляд практики Європейського суду з прав людини щодо розгляду справ за відсутності обвинуваченого (in absentia)</w:t>
      </w:r>
      <w:r w:rsidRPr="002616E9">
        <w:rPr>
          <w:lang w:val="uk-UA"/>
        </w:rPr>
        <w:t>. Верховний Суд. Київ, 2021. 27 с. URL:</w:t>
      </w:r>
      <w:r w:rsidR="00AB59B0" w:rsidRPr="002616E9">
        <w:rPr>
          <w:lang w:val="uk-UA"/>
        </w:rPr>
        <w:t> </w:t>
      </w:r>
      <w:hyperlink r:id="rId2" w:history="1">
        <w:r w:rsidR="00AB59B0" w:rsidRPr="002616E9">
          <w:rPr>
            <w:rStyle w:val="a8"/>
            <w:color w:val="auto"/>
            <w:u w:val="none"/>
            <w:lang w:val="uk-UA"/>
          </w:rPr>
          <w:t>https://supreme.court.gov.ua/userfiles/media/new_folder_for_uploads/supreme/ogliady/Oglyad_ESPL_zaoch_sr.pdf</w:t>
        </w:r>
      </w:hyperlink>
    </w:p>
  </w:footnote>
  <w:footnote w:id="60">
    <w:p w14:paraId="47090E52"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Shkalla v. Albania (Application no. 26866/05) : Judgment of the European Court of Human Rights, 10 May 2011. URL: https://hudoc.echr.coe.int/eng?i=001-104710</w:t>
      </w:r>
    </w:p>
  </w:footnote>
  <w:footnote w:id="61">
    <w:p w14:paraId="41772E50"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Van Geyseghem v. Belgium (Application no. 26103/95) : Judgment of the European Court of Human Rights, 21 January 1999. – URL: https://hudoc.echr.coe.int/eng?i=002-218</w:t>
      </w:r>
    </w:p>
  </w:footnote>
  <w:footnote w:id="62">
    <w:p w14:paraId="14389AB1"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Lobzhanidze and Peradze v. Georgia (Applications nos. 21447/11 and 35839/11) : Judgment of the European Court of Human Rights, 27 February 2020. – URL: https://hudoc.echr.coe.int/eng?i=001-239050</w:t>
      </w:r>
    </w:p>
  </w:footnote>
  <w:footnote w:id="63">
    <w:p w14:paraId="5A9333CB"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Medenica v. Switzerland (Application no. 20491/92) : Judgment of the European Court of Human Rights, 14 June 2001. – URL: https://hudoc.echr.coe.int/eng?i=002-5663</w:t>
      </w:r>
    </w:p>
  </w:footnote>
  <w:footnote w:id="64">
    <w:p w14:paraId="5C36D520"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Stoichkov v. Bulgaria (Application no. 9808/02) : Judgment of the European Court of Human Rights, 9 September 2004. – URL: https://hudoc.echr.coe.int/eng?i=001-66763</w:t>
      </w:r>
    </w:p>
  </w:footnote>
  <w:footnote w:id="65">
    <w:p w14:paraId="3E9B196C" w14:textId="77777777" w:rsidR="007E24D9" w:rsidRPr="005314DD" w:rsidRDefault="007E24D9" w:rsidP="002616E9">
      <w:pPr>
        <w:pStyle w:val="a4"/>
        <w:ind w:firstLine="0"/>
        <w:rPr>
          <w:lang w:val="uk-UA"/>
        </w:rPr>
      </w:pPr>
      <w:r w:rsidRPr="002616E9">
        <w:rPr>
          <w:rStyle w:val="a6"/>
          <w:lang w:val="uk-UA"/>
        </w:rPr>
        <w:footnoteRef/>
      </w:r>
      <w:r w:rsidRPr="002616E9">
        <w:rPr>
          <w:lang w:val="uk-UA"/>
        </w:rPr>
        <w:t xml:space="preserve"> Case of Demebukov v. Bulgaria (Application no. 68020/01) : Judgment of the European Court of Human Rights, 28 February 2008. – URL: https://hudoc.echr.coe.int/eng?i=001-85244</w:t>
      </w:r>
    </w:p>
  </w:footnote>
  <w:footnote w:id="66">
    <w:p w14:paraId="5F2B142E"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Colozza v. Italy (Application no. 9024/80) : Judgment of the European Court of Human Rights, 12 February 1985. – URL: https://hudoc.echr.coe.int/eng?i=001-57462</w:t>
      </w:r>
    </w:p>
  </w:footnote>
  <w:footnote w:id="67">
    <w:p w14:paraId="12B221A6"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Lena Atanasova v. Bulgaria (Application no. 52009/07) : Judgment of the European Court of Human Rights, 26 January 2017. – URL: https://hudoc.echr.coe.int/eng?i=001-170842</w:t>
      </w:r>
    </w:p>
  </w:footnote>
  <w:footnote w:id="68">
    <w:p w14:paraId="56C19739"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Krombach v. France (Application no. 29731/96) : Judgment of the European Court of Human Rights, 13 February 2001. – URL: https://hudoc.echr.coe.int/eng?i=002-5787</w:t>
      </w:r>
    </w:p>
  </w:footnote>
  <w:footnote w:id="69">
    <w:p w14:paraId="5BD34F34"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Sanader v. Croatia (Application no. 66408/12) : Judgment of the European Court of Human Rights, 14 September 2012. – URL: https://hudoc.echr.coe.int/eng?i=001-122318</w:t>
      </w:r>
    </w:p>
  </w:footnote>
  <w:footnote w:id="70">
    <w:p w14:paraId="54927480" w14:textId="77777777" w:rsidR="007E24D9" w:rsidRPr="002616E9" w:rsidRDefault="007E24D9" w:rsidP="002616E9">
      <w:pPr>
        <w:pStyle w:val="a4"/>
        <w:ind w:firstLine="0"/>
        <w:rPr>
          <w:lang w:val="uk-UA"/>
        </w:rPr>
      </w:pPr>
      <w:r w:rsidRPr="002616E9">
        <w:rPr>
          <w:rStyle w:val="a6"/>
          <w:lang w:val="uk-UA"/>
        </w:rPr>
        <w:footnoteRef/>
      </w:r>
      <w:r w:rsidRPr="002616E9">
        <w:rPr>
          <w:lang w:val="uk-UA"/>
        </w:rPr>
        <w:t xml:space="preserve"> Case of Somogyi v. Italy (Application no. 67972/01) : Judgment of the European Court of Human Rights, 18 May 2004. – URL: https://hudoc.echr.coe.int/eng?i=002-4388</w:t>
      </w:r>
    </w:p>
  </w:footnote>
  <w:footnote w:id="71">
    <w:p w14:paraId="118C40F3" w14:textId="77777777" w:rsidR="007E24D9" w:rsidRPr="005314DD" w:rsidRDefault="007E24D9" w:rsidP="002616E9">
      <w:pPr>
        <w:pStyle w:val="a4"/>
        <w:ind w:firstLine="0"/>
        <w:rPr>
          <w:lang w:val="uk-UA"/>
        </w:rPr>
      </w:pPr>
      <w:r w:rsidRPr="002616E9">
        <w:rPr>
          <w:rStyle w:val="a6"/>
          <w:lang w:val="uk-UA"/>
        </w:rPr>
        <w:footnoteRef/>
      </w:r>
      <w:r w:rsidRPr="002616E9">
        <w:rPr>
          <w:lang w:val="uk-UA"/>
        </w:rPr>
        <w:t xml:space="preserve"> Case of Sejdovic v. Italy (Application no. 56581/00) : Judgment of the European Court of Human Rights, 10 November 2004. – URL: https://hudoc.echr.coe.int/eng?i=002-4124</w:t>
      </w:r>
    </w:p>
  </w:footnote>
  <w:footnote w:id="72">
    <w:p w14:paraId="4CA453B6" w14:textId="77777777" w:rsidR="007E24D9" w:rsidRPr="002616E9" w:rsidRDefault="007E24D9" w:rsidP="002616E9">
      <w:pPr>
        <w:pStyle w:val="a4"/>
        <w:ind w:firstLine="0"/>
        <w:rPr>
          <w:lang w:val="en-US"/>
        </w:rPr>
      </w:pPr>
      <w:r w:rsidRPr="002616E9">
        <w:rPr>
          <w:rStyle w:val="a6"/>
          <w:i/>
          <w:iCs/>
        </w:rPr>
        <w:footnoteRef/>
      </w:r>
      <w:r w:rsidRPr="002616E9">
        <w:rPr>
          <w:i/>
          <w:iCs/>
          <w:lang w:val="en-US"/>
        </w:rPr>
        <w:t xml:space="preserve"> </w:t>
      </w:r>
      <w:r w:rsidRPr="002616E9">
        <w:rPr>
          <w:rStyle w:val="ab"/>
          <w:i w:val="0"/>
          <w:iCs w:val="0"/>
          <w:lang w:val="en-US"/>
        </w:rPr>
        <w:t>Case of Poitrimol v. France</w:t>
      </w:r>
      <w:r w:rsidRPr="002616E9">
        <w:rPr>
          <w:lang w:val="en-US"/>
        </w:rPr>
        <w:t xml:space="preserve"> (Application no. 14032/88) : Judgment of the European Court of Human Rights, 23 November 1993. – URL: </w:t>
      </w:r>
      <w:r>
        <w:fldChar w:fldCharType="begin"/>
      </w:r>
      <w:r w:rsidRPr="00051029">
        <w:rPr>
          <w:lang w:val="en-US"/>
        </w:rPr>
        <w:instrText>HYPERLINK "https://hudoc.echr.coe.int/eng?i=001-57858" \t "_new"</w:instrText>
      </w:r>
      <w:r>
        <w:fldChar w:fldCharType="separate"/>
      </w:r>
      <w:r w:rsidRPr="002616E9">
        <w:rPr>
          <w:rStyle w:val="a8"/>
          <w:color w:val="auto"/>
          <w:u w:val="none"/>
          <w:lang w:val="en-US"/>
        </w:rPr>
        <w:t>https://hudoc.echr.coe.int/eng?i=001-57858</w:t>
      </w:r>
      <w:r>
        <w:fldChar w:fldCharType="end"/>
      </w:r>
    </w:p>
  </w:footnote>
  <w:footnote w:id="73">
    <w:p w14:paraId="572C581D" w14:textId="77777777" w:rsidR="007E24D9" w:rsidRPr="005A0042" w:rsidRDefault="007E24D9" w:rsidP="007E24D9">
      <w:pPr>
        <w:pStyle w:val="a4"/>
        <w:rPr>
          <w:lang w:val="uk-UA"/>
        </w:rPr>
      </w:pPr>
      <w:r>
        <w:rPr>
          <w:rStyle w:val="a6"/>
        </w:rPr>
        <w:footnoteRef/>
      </w:r>
      <w:r w:rsidRPr="005A0042">
        <w:rPr>
          <w:lang w:val="en-US"/>
        </w:rPr>
        <w:t xml:space="preserve"> </w:t>
      </w:r>
      <w:r>
        <w:t>Див</w:t>
      </w:r>
      <w:r w:rsidRPr="005A0042">
        <w:rPr>
          <w:lang w:val="en-US"/>
        </w:rPr>
        <w:t>.</w:t>
      </w:r>
      <w:r>
        <w:t>анал</w:t>
      </w:r>
      <w:r>
        <w:rPr>
          <w:lang w:val="uk-UA"/>
        </w:rPr>
        <w:t xml:space="preserve">ітичний огляд рішення ЄСПЛ </w:t>
      </w:r>
      <w:r w:rsidRPr="005A0042">
        <w:rPr>
          <w:lang w:val="uk-UA"/>
        </w:rPr>
        <w:t>«Ряшенцева та інші проти України»</w:t>
      </w:r>
      <w:r>
        <w:rPr>
          <w:lang w:val="uk-UA"/>
        </w:rPr>
        <w:t xml:space="preserve"> щодо процедури </w:t>
      </w:r>
      <w:r w:rsidRPr="005A0042">
        <w:rPr>
          <w:lang w:val="uk-UA"/>
        </w:rPr>
        <w:t>in absentia</w:t>
      </w:r>
      <w:r>
        <w:rPr>
          <w:lang w:val="uk-UA"/>
        </w:rPr>
        <w:t xml:space="preserve"> (Додаток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7216816"/>
      <w:docPartObj>
        <w:docPartGallery w:val="Page Numbers (Top of Page)"/>
        <w:docPartUnique/>
      </w:docPartObj>
    </w:sdtPr>
    <w:sdtContent>
      <w:p w14:paraId="0AEAC125" w14:textId="059CD186" w:rsidR="00A765FF" w:rsidRDefault="00A765FF" w:rsidP="00051029">
        <w:pPr>
          <w:pStyle w:val="ac"/>
          <w:ind w:firstLine="0"/>
          <w:jc w:val="center"/>
        </w:pPr>
        <w:r>
          <w:fldChar w:fldCharType="begin"/>
        </w:r>
        <w:r>
          <w:instrText>PAGE   \* MERGEFORMAT</w:instrText>
        </w:r>
        <w:r>
          <w:fldChar w:fldCharType="separate"/>
        </w:r>
        <w:r>
          <w:rPr>
            <w:lang w:val="uk-UA"/>
          </w:rPr>
          <w:t>2</w:t>
        </w:r>
        <w:r>
          <w:fldChar w:fldCharType="end"/>
        </w:r>
      </w:p>
    </w:sdtContent>
  </w:sdt>
  <w:p w14:paraId="33610CD8" w14:textId="77777777" w:rsidR="00A765FF" w:rsidRDefault="00A765FF">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33F65"/>
    <w:multiLevelType w:val="hybridMultilevel"/>
    <w:tmpl w:val="9F5ACD1C"/>
    <w:lvl w:ilvl="0" w:tplc="D1645EF4">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36430AE"/>
    <w:multiLevelType w:val="hybridMultilevel"/>
    <w:tmpl w:val="8DF2032E"/>
    <w:lvl w:ilvl="0" w:tplc="45CE81D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BEE4C5A"/>
    <w:multiLevelType w:val="hybridMultilevel"/>
    <w:tmpl w:val="E3CEE0C2"/>
    <w:lvl w:ilvl="0" w:tplc="D1645EF4">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DE65753"/>
    <w:multiLevelType w:val="hybridMultilevel"/>
    <w:tmpl w:val="1C28B10C"/>
    <w:lvl w:ilvl="0" w:tplc="E5DCB2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F8F01C4"/>
    <w:multiLevelType w:val="hybridMultilevel"/>
    <w:tmpl w:val="E3B07468"/>
    <w:lvl w:ilvl="0" w:tplc="45CE81D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349514E"/>
    <w:multiLevelType w:val="hybridMultilevel"/>
    <w:tmpl w:val="1EA62FF8"/>
    <w:lvl w:ilvl="0" w:tplc="102E269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B4B209A"/>
    <w:multiLevelType w:val="hybridMultilevel"/>
    <w:tmpl w:val="B4B8AD98"/>
    <w:lvl w:ilvl="0" w:tplc="45CE81D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4CED6E9C"/>
    <w:multiLevelType w:val="hybridMultilevel"/>
    <w:tmpl w:val="3716AAA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50796924"/>
    <w:multiLevelType w:val="hybridMultilevel"/>
    <w:tmpl w:val="C2CA6B44"/>
    <w:lvl w:ilvl="0" w:tplc="45CE81D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593634D7"/>
    <w:multiLevelType w:val="hybridMultilevel"/>
    <w:tmpl w:val="E3CEE0C2"/>
    <w:lvl w:ilvl="0" w:tplc="D1645EF4">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5FFB6440"/>
    <w:multiLevelType w:val="multilevel"/>
    <w:tmpl w:val="7144DF02"/>
    <w:lvl w:ilvl="0">
      <w:start w:val="1"/>
      <w:numFmt w:val="decimal"/>
      <w:lvlText w:val="%1."/>
      <w:lvlJc w:val="left"/>
      <w:pPr>
        <w:ind w:left="432" w:hanging="432"/>
      </w:pPr>
      <w:rPr>
        <w:rFonts w:hint="default"/>
      </w:rPr>
    </w:lvl>
    <w:lvl w:ilvl="1">
      <w:start w:val="1"/>
      <w:numFmt w:val="decimal"/>
      <w:lvlText w:val="%1.%2."/>
      <w:lvlJc w:val="left"/>
      <w:pPr>
        <w:ind w:left="4123"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63C536E7"/>
    <w:multiLevelType w:val="multilevel"/>
    <w:tmpl w:val="0D469A4E"/>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694D0DEC"/>
    <w:multiLevelType w:val="hybridMultilevel"/>
    <w:tmpl w:val="9BB63C52"/>
    <w:lvl w:ilvl="0" w:tplc="45CE81D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6F3F1EAB"/>
    <w:multiLevelType w:val="hybridMultilevel"/>
    <w:tmpl w:val="8FAEB304"/>
    <w:lvl w:ilvl="0" w:tplc="6EDA2D0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6C251D4"/>
    <w:multiLevelType w:val="hybridMultilevel"/>
    <w:tmpl w:val="D20CA232"/>
    <w:lvl w:ilvl="0" w:tplc="45CE81D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788474124">
    <w:abstractNumId w:val="10"/>
  </w:num>
  <w:num w:numId="2" w16cid:durableId="808596937">
    <w:abstractNumId w:val="11"/>
  </w:num>
  <w:num w:numId="3" w16cid:durableId="140540482">
    <w:abstractNumId w:val="5"/>
  </w:num>
  <w:num w:numId="4" w16cid:durableId="1352999109">
    <w:abstractNumId w:val="2"/>
  </w:num>
  <w:num w:numId="5" w16cid:durableId="961182171">
    <w:abstractNumId w:val="9"/>
  </w:num>
  <w:num w:numId="6" w16cid:durableId="1672368539">
    <w:abstractNumId w:val="6"/>
  </w:num>
  <w:num w:numId="7" w16cid:durableId="989598655">
    <w:abstractNumId w:val="0"/>
  </w:num>
  <w:num w:numId="8" w16cid:durableId="1962033436">
    <w:abstractNumId w:val="1"/>
  </w:num>
  <w:num w:numId="9" w16cid:durableId="2103523516">
    <w:abstractNumId w:val="13"/>
  </w:num>
  <w:num w:numId="10" w16cid:durableId="322590235">
    <w:abstractNumId w:val="3"/>
  </w:num>
  <w:num w:numId="11" w16cid:durableId="747851147">
    <w:abstractNumId w:val="8"/>
  </w:num>
  <w:num w:numId="12" w16cid:durableId="1745104520">
    <w:abstractNumId w:val="14"/>
  </w:num>
  <w:num w:numId="13" w16cid:durableId="823426628">
    <w:abstractNumId w:val="4"/>
  </w:num>
  <w:num w:numId="14" w16cid:durableId="1640839803">
    <w:abstractNumId w:val="12"/>
  </w:num>
  <w:num w:numId="15" w16cid:durableId="151834530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AE5"/>
    <w:rsid w:val="0002240C"/>
    <w:rsid w:val="000232B8"/>
    <w:rsid w:val="0004246B"/>
    <w:rsid w:val="00042761"/>
    <w:rsid w:val="00050AE9"/>
    <w:rsid w:val="00051029"/>
    <w:rsid w:val="00051A3A"/>
    <w:rsid w:val="00054D17"/>
    <w:rsid w:val="00056CFC"/>
    <w:rsid w:val="000771A3"/>
    <w:rsid w:val="000E73B8"/>
    <w:rsid w:val="00103F4C"/>
    <w:rsid w:val="00116AED"/>
    <w:rsid w:val="00143156"/>
    <w:rsid w:val="001471A7"/>
    <w:rsid w:val="001474BC"/>
    <w:rsid w:val="001568B5"/>
    <w:rsid w:val="00170EAF"/>
    <w:rsid w:val="00171BAA"/>
    <w:rsid w:val="001A7C89"/>
    <w:rsid w:val="001E12E0"/>
    <w:rsid w:val="001E464E"/>
    <w:rsid w:val="00226C06"/>
    <w:rsid w:val="002562AB"/>
    <w:rsid w:val="002616E9"/>
    <w:rsid w:val="0027139D"/>
    <w:rsid w:val="002761E4"/>
    <w:rsid w:val="00277D05"/>
    <w:rsid w:val="002875F7"/>
    <w:rsid w:val="00335401"/>
    <w:rsid w:val="00361A23"/>
    <w:rsid w:val="00362751"/>
    <w:rsid w:val="003730F8"/>
    <w:rsid w:val="0037773B"/>
    <w:rsid w:val="003A4E6E"/>
    <w:rsid w:val="003B4E17"/>
    <w:rsid w:val="003E0866"/>
    <w:rsid w:val="003E58DB"/>
    <w:rsid w:val="00423574"/>
    <w:rsid w:val="00447460"/>
    <w:rsid w:val="004549B8"/>
    <w:rsid w:val="00460D21"/>
    <w:rsid w:val="00463914"/>
    <w:rsid w:val="004A05D6"/>
    <w:rsid w:val="004B2684"/>
    <w:rsid w:val="004E1FC9"/>
    <w:rsid w:val="004E4BE5"/>
    <w:rsid w:val="004E6307"/>
    <w:rsid w:val="00502A99"/>
    <w:rsid w:val="0054651F"/>
    <w:rsid w:val="0056196F"/>
    <w:rsid w:val="00574129"/>
    <w:rsid w:val="005A1B94"/>
    <w:rsid w:val="005A71C5"/>
    <w:rsid w:val="005B268C"/>
    <w:rsid w:val="005B35D1"/>
    <w:rsid w:val="005C0078"/>
    <w:rsid w:val="005D10AB"/>
    <w:rsid w:val="005D1D82"/>
    <w:rsid w:val="005E69A5"/>
    <w:rsid w:val="005F1563"/>
    <w:rsid w:val="00625EFF"/>
    <w:rsid w:val="0064453D"/>
    <w:rsid w:val="00645C85"/>
    <w:rsid w:val="00657E11"/>
    <w:rsid w:val="00672B9E"/>
    <w:rsid w:val="00682E9B"/>
    <w:rsid w:val="006A5496"/>
    <w:rsid w:val="006C6D34"/>
    <w:rsid w:val="006E38BA"/>
    <w:rsid w:val="00721844"/>
    <w:rsid w:val="00787B81"/>
    <w:rsid w:val="007935E8"/>
    <w:rsid w:val="00794B50"/>
    <w:rsid w:val="007A110D"/>
    <w:rsid w:val="007B412A"/>
    <w:rsid w:val="007E24D9"/>
    <w:rsid w:val="007E5B5F"/>
    <w:rsid w:val="007E7E9B"/>
    <w:rsid w:val="00816E98"/>
    <w:rsid w:val="00823AFE"/>
    <w:rsid w:val="00833531"/>
    <w:rsid w:val="00833F97"/>
    <w:rsid w:val="00837AE5"/>
    <w:rsid w:val="00853C0D"/>
    <w:rsid w:val="00867022"/>
    <w:rsid w:val="008A1FA6"/>
    <w:rsid w:val="009006A6"/>
    <w:rsid w:val="009114F1"/>
    <w:rsid w:val="00912993"/>
    <w:rsid w:val="00925F56"/>
    <w:rsid w:val="0092702B"/>
    <w:rsid w:val="00940365"/>
    <w:rsid w:val="00954CB9"/>
    <w:rsid w:val="009642F4"/>
    <w:rsid w:val="00965A12"/>
    <w:rsid w:val="009739AC"/>
    <w:rsid w:val="009937F9"/>
    <w:rsid w:val="00997370"/>
    <w:rsid w:val="009A2ECB"/>
    <w:rsid w:val="009B1A32"/>
    <w:rsid w:val="009B6049"/>
    <w:rsid w:val="00A04BCB"/>
    <w:rsid w:val="00A07D8A"/>
    <w:rsid w:val="00A16F83"/>
    <w:rsid w:val="00A4130B"/>
    <w:rsid w:val="00A43496"/>
    <w:rsid w:val="00A44811"/>
    <w:rsid w:val="00A765FF"/>
    <w:rsid w:val="00A83A13"/>
    <w:rsid w:val="00A92DA9"/>
    <w:rsid w:val="00AB2C39"/>
    <w:rsid w:val="00AB59B0"/>
    <w:rsid w:val="00AC21E3"/>
    <w:rsid w:val="00AD3601"/>
    <w:rsid w:val="00AF0967"/>
    <w:rsid w:val="00AF520A"/>
    <w:rsid w:val="00BB0CCC"/>
    <w:rsid w:val="00BC2812"/>
    <w:rsid w:val="00BD3908"/>
    <w:rsid w:val="00C04FAE"/>
    <w:rsid w:val="00C23115"/>
    <w:rsid w:val="00C369E8"/>
    <w:rsid w:val="00C46422"/>
    <w:rsid w:val="00C80A6A"/>
    <w:rsid w:val="00C82378"/>
    <w:rsid w:val="00C93B91"/>
    <w:rsid w:val="00CA0E8E"/>
    <w:rsid w:val="00CA1719"/>
    <w:rsid w:val="00CE0A91"/>
    <w:rsid w:val="00CF2EC0"/>
    <w:rsid w:val="00D502D6"/>
    <w:rsid w:val="00D5362B"/>
    <w:rsid w:val="00D7391B"/>
    <w:rsid w:val="00D8559E"/>
    <w:rsid w:val="00DE253B"/>
    <w:rsid w:val="00DF4139"/>
    <w:rsid w:val="00E03466"/>
    <w:rsid w:val="00E12C9C"/>
    <w:rsid w:val="00E13774"/>
    <w:rsid w:val="00E3305E"/>
    <w:rsid w:val="00E668F6"/>
    <w:rsid w:val="00E7751D"/>
    <w:rsid w:val="00F15180"/>
    <w:rsid w:val="00F43CA5"/>
    <w:rsid w:val="00F5114C"/>
    <w:rsid w:val="00F5226E"/>
    <w:rsid w:val="00F57F2E"/>
    <w:rsid w:val="00F80222"/>
    <w:rsid w:val="00FA7DDB"/>
    <w:rsid w:val="00FD794A"/>
    <w:rsid w:val="00FE34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0CACEA"/>
  <w15:chartTrackingRefBased/>
  <w15:docId w15:val="{65DAA3CE-2A83-4015-B391-5D5E60934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37AE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37AE5"/>
    <w:pPr>
      <w:ind w:left="720"/>
      <w:contextualSpacing/>
    </w:pPr>
  </w:style>
  <w:style w:type="paragraph" w:styleId="a4">
    <w:name w:val="footnote text"/>
    <w:basedOn w:val="a"/>
    <w:link w:val="a5"/>
    <w:uiPriority w:val="99"/>
    <w:unhideWhenUsed/>
    <w:rsid w:val="003E58DB"/>
    <w:pPr>
      <w:spacing w:line="240" w:lineRule="auto"/>
    </w:pPr>
    <w:rPr>
      <w:sz w:val="20"/>
      <w:szCs w:val="20"/>
    </w:rPr>
  </w:style>
  <w:style w:type="character" w:customStyle="1" w:styleId="a5">
    <w:name w:val="Текст сноски Знак"/>
    <w:basedOn w:val="a0"/>
    <w:link w:val="a4"/>
    <w:uiPriority w:val="99"/>
    <w:rsid w:val="003E58DB"/>
    <w:rPr>
      <w:sz w:val="20"/>
      <w:szCs w:val="20"/>
    </w:rPr>
  </w:style>
  <w:style w:type="character" w:styleId="a6">
    <w:name w:val="footnote reference"/>
    <w:basedOn w:val="a0"/>
    <w:uiPriority w:val="99"/>
    <w:semiHidden/>
    <w:unhideWhenUsed/>
    <w:rsid w:val="003E58DB"/>
    <w:rPr>
      <w:vertAlign w:val="superscript"/>
    </w:rPr>
  </w:style>
  <w:style w:type="paragraph" w:customStyle="1" w:styleId="docdata">
    <w:name w:val="docdata"/>
    <w:aliases w:val="docy,v5,20223,baiaagaaboqcaaad1koaaaxksgaaaaaaaaaaaaaaaaaaaaaaaaaaaaaaaaaaaaaaaaaaaaaaaaaaaaaaaaaaaaaaaaaaaaaaaaaaaaaaaaaaaaaaaaaaaaaaaaaaaaaaaaaaaaaaaaaaaaaaaaaaaaaaaaaaaaaaaaaaaaaaaaaaaaaaaaaaaaaaaaaaaaaaaaaaaaaaaaaaaaaaaaaaaaaaaaaaaaaaaaaaaaa"/>
    <w:basedOn w:val="a"/>
    <w:rsid w:val="009B6049"/>
    <w:pPr>
      <w:spacing w:before="100" w:beforeAutospacing="1" w:after="100" w:afterAutospacing="1" w:line="240" w:lineRule="auto"/>
      <w:ind w:firstLine="0"/>
      <w:jc w:val="left"/>
    </w:pPr>
    <w:rPr>
      <w:rFonts w:eastAsia="Times New Roman" w:cs="Times New Roman"/>
      <w:sz w:val="24"/>
      <w:szCs w:val="24"/>
      <w:lang w:eastAsia="ru-RU"/>
    </w:rPr>
  </w:style>
  <w:style w:type="paragraph" w:styleId="a7">
    <w:name w:val="Normal (Web)"/>
    <w:basedOn w:val="a"/>
    <w:uiPriority w:val="99"/>
    <w:semiHidden/>
    <w:unhideWhenUsed/>
    <w:rsid w:val="009B6049"/>
    <w:pPr>
      <w:spacing w:before="100" w:beforeAutospacing="1" w:after="100" w:afterAutospacing="1" w:line="240" w:lineRule="auto"/>
      <w:ind w:firstLine="0"/>
      <w:jc w:val="left"/>
    </w:pPr>
    <w:rPr>
      <w:rFonts w:eastAsia="Times New Roman" w:cs="Times New Roman"/>
      <w:sz w:val="24"/>
      <w:szCs w:val="24"/>
      <w:lang w:eastAsia="ru-RU"/>
    </w:rPr>
  </w:style>
  <w:style w:type="character" w:styleId="a8">
    <w:name w:val="Hyperlink"/>
    <w:basedOn w:val="a0"/>
    <w:uiPriority w:val="99"/>
    <w:unhideWhenUsed/>
    <w:rsid w:val="00D7391B"/>
    <w:rPr>
      <w:color w:val="0563C1" w:themeColor="hyperlink"/>
      <w:u w:val="single"/>
    </w:rPr>
  </w:style>
  <w:style w:type="character" w:styleId="a9">
    <w:name w:val="Unresolved Mention"/>
    <w:basedOn w:val="a0"/>
    <w:uiPriority w:val="99"/>
    <w:semiHidden/>
    <w:unhideWhenUsed/>
    <w:rsid w:val="00D7391B"/>
    <w:rPr>
      <w:color w:val="605E5C"/>
      <w:shd w:val="clear" w:color="auto" w:fill="E1DFDD"/>
    </w:rPr>
  </w:style>
  <w:style w:type="character" w:styleId="aa">
    <w:name w:val="Strong"/>
    <w:basedOn w:val="a0"/>
    <w:uiPriority w:val="22"/>
    <w:qFormat/>
    <w:rsid w:val="0004246B"/>
    <w:rPr>
      <w:b/>
      <w:bCs/>
    </w:rPr>
  </w:style>
  <w:style w:type="character" w:styleId="ab">
    <w:name w:val="Emphasis"/>
    <w:basedOn w:val="a0"/>
    <w:uiPriority w:val="20"/>
    <w:qFormat/>
    <w:rsid w:val="002875F7"/>
    <w:rPr>
      <w:i/>
      <w:iCs/>
    </w:rPr>
  </w:style>
  <w:style w:type="paragraph" w:styleId="ac">
    <w:name w:val="header"/>
    <w:basedOn w:val="a"/>
    <w:link w:val="ad"/>
    <w:uiPriority w:val="99"/>
    <w:unhideWhenUsed/>
    <w:rsid w:val="00A765FF"/>
    <w:pPr>
      <w:tabs>
        <w:tab w:val="center" w:pos="4819"/>
        <w:tab w:val="right" w:pos="9639"/>
      </w:tabs>
      <w:spacing w:line="240" w:lineRule="auto"/>
    </w:pPr>
  </w:style>
  <w:style w:type="character" w:customStyle="1" w:styleId="ad">
    <w:name w:val="Верхний колонтитул Знак"/>
    <w:basedOn w:val="a0"/>
    <w:link w:val="ac"/>
    <w:uiPriority w:val="99"/>
    <w:rsid w:val="00A765FF"/>
  </w:style>
  <w:style w:type="paragraph" w:styleId="ae">
    <w:name w:val="footer"/>
    <w:basedOn w:val="a"/>
    <w:link w:val="af"/>
    <w:uiPriority w:val="99"/>
    <w:unhideWhenUsed/>
    <w:rsid w:val="00A765FF"/>
    <w:pPr>
      <w:tabs>
        <w:tab w:val="center" w:pos="4819"/>
        <w:tab w:val="right" w:pos="9639"/>
      </w:tabs>
      <w:spacing w:line="240" w:lineRule="auto"/>
    </w:pPr>
  </w:style>
  <w:style w:type="character" w:customStyle="1" w:styleId="af">
    <w:name w:val="Нижний колонтитул Знак"/>
    <w:basedOn w:val="a0"/>
    <w:link w:val="ae"/>
    <w:uiPriority w:val="99"/>
    <w:rsid w:val="00A765FF"/>
  </w:style>
  <w:style w:type="paragraph" w:styleId="af0">
    <w:name w:val="caption"/>
    <w:basedOn w:val="a"/>
    <w:next w:val="a"/>
    <w:uiPriority w:val="35"/>
    <w:unhideWhenUsed/>
    <w:qFormat/>
    <w:rsid w:val="00CA0E8E"/>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5546272">
      <w:bodyDiv w:val="1"/>
      <w:marLeft w:val="0"/>
      <w:marRight w:val="0"/>
      <w:marTop w:val="0"/>
      <w:marBottom w:val="0"/>
      <w:divBdr>
        <w:top w:val="none" w:sz="0" w:space="0" w:color="auto"/>
        <w:left w:val="none" w:sz="0" w:space="0" w:color="auto"/>
        <w:bottom w:val="none" w:sz="0" w:space="0" w:color="auto"/>
        <w:right w:val="none" w:sz="0" w:space="0" w:color="auto"/>
      </w:divBdr>
    </w:div>
    <w:div w:id="371686104">
      <w:bodyDiv w:val="1"/>
      <w:marLeft w:val="0"/>
      <w:marRight w:val="0"/>
      <w:marTop w:val="0"/>
      <w:marBottom w:val="0"/>
      <w:divBdr>
        <w:top w:val="none" w:sz="0" w:space="0" w:color="auto"/>
        <w:left w:val="none" w:sz="0" w:space="0" w:color="auto"/>
        <w:bottom w:val="none" w:sz="0" w:space="0" w:color="auto"/>
        <w:right w:val="none" w:sz="0" w:space="0" w:color="auto"/>
      </w:divBdr>
    </w:div>
    <w:div w:id="1223565112">
      <w:bodyDiv w:val="1"/>
      <w:marLeft w:val="0"/>
      <w:marRight w:val="0"/>
      <w:marTop w:val="0"/>
      <w:marBottom w:val="0"/>
      <w:divBdr>
        <w:top w:val="none" w:sz="0" w:space="0" w:color="auto"/>
        <w:left w:val="none" w:sz="0" w:space="0" w:color="auto"/>
        <w:bottom w:val="none" w:sz="0" w:space="0" w:color="auto"/>
        <w:right w:val="none" w:sz="0" w:space="0" w:color="auto"/>
      </w:divBdr>
    </w:div>
    <w:div w:id="1855260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hudoc.echr.coe.int/ukr?i=001-6202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4651-17" TargetMode="External"/><Relationship Id="rId17" Type="http://schemas.openxmlformats.org/officeDocument/2006/relationships/hyperlink" Target="https://zakon.rada.gov.ua/laws/show/1697-18" TargetMode="External"/><Relationship Id="rId2" Type="http://schemas.openxmlformats.org/officeDocument/2006/relationships/numbering" Target="numbering.xml"/><Relationship Id="rId16" Type="http://schemas.openxmlformats.org/officeDocument/2006/relationships/hyperlink" Target="https://supreme.court.gov.ua/userfiles/media/new_folder_for_uploads/supreme/ogliady/Oglyad_ESPL_zaoch_sr.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995_004" TargetMode="External"/><Relationship Id="rId5" Type="http://schemas.openxmlformats.org/officeDocument/2006/relationships/webSettings" Target="webSettings.xml"/><Relationship Id="rId15" Type="http://schemas.openxmlformats.org/officeDocument/2006/relationships/hyperlink" Target="https://www.echr.coe.int/documents/d/echr/rules_court_eng" TargetMode="External"/><Relationship Id="rId10" Type="http://schemas.openxmlformats.org/officeDocument/2006/relationships/hyperlink" Target="https://zakon.rada.gov.ua/laws/show/254%D0%BA/96-%D0%B2%D1%8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hudoc.echr.coe.int/eng?i=001-57858"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supreme.court.gov.ua/userfiles/media/new_folder_for_uploads/supreme/ogliady/Oglyad_ESPL_zaoch_sr.pdf" TargetMode="External"/><Relationship Id="rId1" Type="http://schemas.openxmlformats.org/officeDocument/2006/relationships/hyperlink" Target="https://zakon.rada.gov.ua/laws/show/1697-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D6A56D-E0AE-445F-9D4D-721E09726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47</Pages>
  <Words>66735</Words>
  <Characters>38040</Characters>
  <Application>Microsoft Office Word</Application>
  <DocSecurity>0</DocSecurity>
  <Lines>317</Lines>
  <Paragraphs>209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104566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Горбенко Дар'я</cp:lastModifiedBy>
  <cp:revision>16</cp:revision>
  <cp:lastPrinted>2025-10-17T12:07:00Z</cp:lastPrinted>
  <dcterms:created xsi:type="dcterms:W3CDTF">2025-10-15T07:15:00Z</dcterms:created>
  <dcterms:modified xsi:type="dcterms:W3CDTF">2026-03-30T13:59:00Z</dcterms:modified>
</cp:coreProperties>
</file>