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11A3" w:rsidRDefault="001711A3" w:rsidP="001711A3">
      <w:pPr>
        <w:widowControl w:val="0"/>
        <w:spacing w:after="0" w:line="240" w:lineRule="auto"/>
        <w:jc w:val="both"/>
        <w:rPr>
          <w:rFonts w:ascii="Times New Roman" w:hAnsi="Times New Roman" w:cs="Times New Roman"/>
          <w:sz w:val="28"/>
          <w:szCs w:val="28"/>
        </w:rPr>
      </w:pPr>
      <w:r w:rsidRPr="001B468B">
        <w:rPr>
          <w:rFonts w:ascii="Times New Roman" w:hAnsi="Times New Roman" w:cs="Times New Roman"/>
          <w:sz w:val="28"/>
          <w:szCs w:val="28"/>
        </w:rPr>
        <w:t>Климчук Михайл</w:t>
      </w:r>
      <w:r>
        <w:rPr>
          <w:rFonts w:ascii="Times New Roman" w:hAnsi="Times New Roman" w:cs="Times New Roman"/>
          <w:sz w:val="28"/>
          <w:szCs w:val="28"/>
        </w:rPr>
        <w:t>о</w:t>
      </w:r>
      <w:r w:rsidRPr="001B468B">
        <w:rPr>
          <w:rFonts w:ascii="Times New Roman" w:hAnsi="Times New Roman" w:cs="Times New Roman"/>
          <w:sz w:val="28"/>
          <w:szCs w:val="28"/>
        </w:rPr>
        <w:t xml:space="preserve"> Павлович</w:t>
      </w:r>
    </w:p>
    <w:p w:rsidR="001711A3" w:rsidRPr="001B468B" w:rsidRDefault="007D306F" w:rsidP="001711A3">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Азаров Юрій Іванович</w:t>
      </w:r>
    </w:p>
    <w:p w:rsidR="001711A3" w:rsidRDefault="001711A3" w:rsidP="001711A3">
      <w:pPr>
        <w:widowControl w:val="0"/>
        <w:spacing w:after="0" w:line="240" w:lineRule="auto"/>
        <w:ind w:firstLine="709"/>
        <w:jc w:val="both"/>
        <w:rPr>
          <w:rFonts w:ascii="Times New Roman" w:hAnsi="Times New Roman" w:cs="Times New Roman"/>
          <w:sz w:val="28"/>
          <w:szCs w:val="28"/>
        </w:rPr>
      </w:pPr>
    </w:p>
    <w:p w:rsidR="001711A3" w:rsidRPr="00B50537" w:rsidRDefault="00272D9E" w:rsidP="00B50537">
      <w:pPr>
        <w:widowControl w:val="0"/>
        <w:spacing w:after="0" w:line="240" w:lineRule="auto"/>
        <w:ind w:firstLine="709"/>
        <w:jc w:val="both"/>
        <w:rPr>
          <w:rFonts w:ascii="Times New Roman" w:hAnsi="Times New Roman" w:cs="Times New Roman"/>
          <w:b/>
          <w:sz w:val="28"/>
          <w:szCs w:val="28"/>
        </w:rPr>
      </w:pPr>
      <w:r w:rsidRPr="00272D9E">
        <w:rPr>
          <w:rFonts w:ascii="Times New Roman" w:hAnsi="Times New Roman" w:cs="Times New Roman"/>
          <w:b/>
          <w:bCs/>
          <w:sz w:val="28"/>
          <w:szCs w:val="28"/>
        </w:rPr>
        <w:t>Чи доцільне запровадження процедури спеціального досудового провадження та спеціального судочинства в Україні</w:t>
      </w:r>
      <w:r w:rsidR="001711A3" w:rsidRPr="00B50537">
        <w:rPr>
          <w:rFonts w:ascii="Times New Roman" w:hAnsi="Times New Roman" w:cs="Times New Roman"/>
          <w:b/>
          <w:sz w:val="28"/>
          <w:szCs w:val="28"/>
        </w:rPr>
        <w:t>.</w:t>
      </w:r>
    </w:p>
    <w:p w:rsidR="001711A3" w:rsidRPr="00B50537" w:rsidRDefault="001711A3" w:rsidP="00B50537">
      <w:pPr>
        <w:pStyle w:val="61"/>
        <w:shd w:val="clear" w:color="auto" w:fill="auto"/>
        <w:spacing w:before="0" w:line="240" w:lineRule="auto"/>
        <w:ind w:firstLine="709"/>
        <w:rPr>
          <w:rStyle w:val="60"/>
          <w:rFonts w:ascii="Times New Roman" w:hAnsi="Times New Roman" w:cs="Times New Roman"/>
          <w:color w:val="000000" w:themeColor="text1"/>
          <w:sz w:val="28"/>
          <w:szCs w:val="28"/>
          <w:lang w:val="uk-UA" w:eastAsia="uk-UA"/>
        </w:rPr>
      </w:pPr>
    </w:p>
    <w:p w:rsidR="00B50537" w:rsidRPr="00B50537" w:rsidRDefault="00B50537" w:rsidP="00B50537">
      <w:pPr>
        <w:widowControl w:val="0"/>
        <w:spacing w:after="0" w:line="240" w:lineRule="auto"/>
        <w:ind w:firstLine="709"/>
        <w:jc w:val="both"/>
        <w:rPr>
          <w:rFonts w:ascii="Times New Roman" w:hAnsi="Times New Roman" w:cs="Times New Roman"/>
          <w:sz w:val="28"/>
          <w:szCs w:val="28"/>
        </w:rPr>
      </w:pPr>
      <w:r w:rsidRPr="00B50537">
        <w:rPr>
          <w:rFonts w:ascii="Times New Roman" w:hAnsi="Times New Roman" w:cs="Times New Roman"/>
          <w:sz w:val="28"/>
          <w:szCs w:val="28"/>
        </w:rPr>
        <w:t>Стаття присвячена з’ясуванню сутності та доцільності спеціального досудового провадження та спеціального судочинства в Україні, запровадження якого передбачається законодавцем у майбутньому, а також широко обговорюється теоретиками та практиками у галузі кримінального процесу. Визначається, які ризики в собі несе вказана процедура заочного провадження у разі внесення відповідних змін у кримінальне процесуальне законодавство.</w:t>
      </w:r>
    </w:p>
    <w:p w:rsidR="001711A3" w:rsidRPr="00B50537" w:rsidRDefault="00B50537" w:rsidP="00B50537">
      <w:pPr>
        <w:widowControl w:val="0"/>
        <w:spacing w:after="0" w:line="240" w:lineRule="auto"/>
        <w:ind w:firstLine="709"/>
        <w:jc w:val="both"/>
        <w:rPr>
          <w:rFonts w:ascii="Times New Roman" w:hAnsi="Times New Roman" w:cs="Times New Roman"/>
          <w:i/>
          <w:sz w:val="28"/>
          <w:szCs w:val="28"/>
        </w:rPr>
      </w:pPr>
      <w:r w:rsidRPr="00B50537">
        <w:rPr>
          <w:rFonts w:ascii="Times New Roman" w:hAnsi="Times New Roman" w:cs="Times New Roman"/>
          <w:sz w:val="28"/>
          <w:szCs w:val="28"/>
        </w:rPr>
        <w:t xml:space="preserve">Ключові слова: </w:t>
      </w:r>
      <w:bookmarkStart w:id="0" w:name="_GoBack"/>
      <w:bookmarkEnd w:id="0"/>
      <w:r w:rsidRPr="00B50537">
        <w:rPr>
          <w:rFonts w:ascii="Times New Roman" w:hAnsi="Times New Roman" w:cs="Times New Roman"/>
          <w:sz w:val="28"/>
          <w:szCs w:val="28"/>
        </w:rPr>
        <w:t>спеціальне досудове провадження, спеціальне судочинство, заочне провадження, учасники кримінального провадження, захист прав особи.</w:t>
      </w:r>
    </w:p>
    <w:p w:rsidR="00B50537" w:rsidRDefault="00B50537" w:rsidP="00B50537">
      <w:pPr>
        <w:widowControl w:val="0"/>
        <w:spacing w:after="0" w:line="240" w:lineRule="auto"/>
        <w:ind w:firstLine="709"/>
        <w:jc w:val="both"/>
        <w:rPr>
          <w:rFonts w:ascii="Times New Roman" w:hAnsi="Times New Roman" w:cs="Times New Roman"/>
          <w:i/>
          <w:sz w:val="28"/>
          <w:szCs w:val="28"/>
        </w:rPr>
      </w:pPr>
    </w:p>
    <w:p w:rsidR="00B50537" w:rsidRPr="00B50537" w:rsidRDefault="001711A3" w:rsidP="00B50537">
      <w:pPr>
        <w:widowControl w:val="0"/>
        <w:spacing w:after="0" w:line="240" w:lineRule="auto"/>
        <w:ind w:firstLine="709"/>
        <w:jc w:val="both"/>
        <w:rPr>
          <w:rFonts w:ascii="Times New Roman" w:hAnsi="Times New Roman" w:cs="Times New Roman"/>
          <w:sz w:val="28"/>
          <w:szCs w:val="28"/>
        </w:rPr>
      </w:pPr>
      <w:r w:rsidRPr="00B50537">
        <w:rPr>
          <w:rFonts w:ascii="Times New Roman" w:hAnsi="Times New Roman" w:cs="Times New Roman"/>
          <w:i/>
          <w:sz w:val="28"/>
          <w:szCs w:val="28"/>
        </w:rPr>
        <w:t xml:space="preserve">Klimchuk M., </w:t>
      </w:r>
      <w:r w:rsidR="00B50537" w:rsidRPr="00B50537">
        <w:rPr>
          <w:rFonts w:ascii="Times New Roman" w:hAnsi="Times New Roman" w:cs="Times New Roman"/>
          <w:i/>
          <w:sz w:val="28"/>
          <w:szCs w:val="28"/>
          <w:lang w:val="en-US"/>
        </w:rPr>
        <w:t xml:space="preserve">Azarov Y. </w:t>
      </w:r>
      <w:r w:rsidR="00B50537" w:rsidRPr="00B50537">
        <w:rPr>
          <w:rFonts w:ascii="Times New Roman" w:hAnsi="Times New Roman" w:cs="Times New Roman"/>
          <w:b/>
          <w:sz w:val="28"/>
          <w:szCs w:val="28"/>
        </w:rPr>
        <w:t>Is it appropriate to the introduction of a special pre-trial procedures and special proceedings in Ukraine.</w:t>
      </w:r>
    </w:p>
    <w:p w:rsidR="00B50537" w:rsidRDefault="00B50537" w:rsidP="00B50537">
      <w:pPr>
        <w:widowControl w:val="0"/>
        <w:spacing w:after="0" w:line="240" w:lineRule="auto"/>
        <w:ind w:firstLine="709"/>
        <w:jc w:val="both"/>
        <w:rPr>
          <w:rFonts w:ascii="Times New Roman" w:hAnsi="Times New Roman" w:cs="Times New Roman"/>
          <w:sz w:val="28"/>
          <w:szCs w:val="28"/>
        </w:rPr>
      </w:pPr>
    </w:p>
    <w:p w:rsidR="00B50537" w:rsidRPr="00B50537" w:rsidRDefault="00B50537" w:rsidP="00B50537">
      <w:pPr>
        <w:widowControl w:val="0"/>
        <w:spacing w:after="0" w:line="240" w:lineRule="auto"/>
        <w:ind w:firstLine="709"/>
        <w:jc w:val="both"/>
        <w:rPr>
          <w:rFonts w:ascii="Times New Roman" w:hAnsi="Times New Roman" w:cs="Times New Roman"/>
          <w:sz w:val="28"/>
          <w:szCs w:val="28"/>
        </w:rPr>
      </w:pPr>
      <w:r w:rsidRPr="00B50537">
        <w:rPr>
          <w:rFonts w:ascii="Times New Roman" w:hAnsi="Times New Roman" w:cs="Times New Roman"/>
          <w:sz w:val="28"/>
          <w:szCs w:val="28"/>
        </w:rPr>
        <w:t>The article is devoted to the elucidation of the nature and appropriateness of special pre-trial proceedings and special proceedings in Ukraine, the introduction of which is expected in the future legislator and widely discussed by theorists and practitioners in the criminal process. Determine which risks a procedure is indicated in absentia proceedings if the appropriate changes in the criminal procedure law.</w:t>
      </w:r>
    </w:p>
    <w:p w:rsidR="001711A3" w:rsidRPr="00B50537" w:rsidRDefault="00B50537" w:rsidP="00B50537">
      <w:pPr>
        <w:widowControl w:val="0"/>
        <w:spacing w:after="0" w:line="240" w:lineRule="auto"/>
        <w:ind w:firstLine="709"/>
        <w:jc w:val="both"/>
        <w:rPr>
          <w:rStyle w:val="60"/>
          <w:rFonts w:ascii="Times New Roman" w:hAnsi="Times New Roman" w:cs="Times New Roman"/>
          <w:color w:val="000000" w:themeColor="text1"/>
          <w:sz w:val="28"/>
          <w:szCs w:val="28"/>
        </w:rPr>
      </w:pPr>
      <w:r w:rsidRPr="00B50537">
        <w:rPr>
          <w:rFonts w:ascii="Times New Roman" w:hAnsi="Times New Roman" w:cs="Times New Roman"/>
          <w:b/>
          <w:sz w:val="28"/>
          <w:szCs w:val="28"/>
        </w:rPr>
        <w:t>Keywords:</w:t>
      </w:r>
      <w:r w:rsidRPr="00B50537">
        <w:rPr>
          <w:rFonts w:ascii="Times New Roman" w:hAnsi="Times New Roman" w:cs="Times New Roman"/>
          <w:sz w:val="28"/>
          <w:szCs w:val="28"/>
        </w:rPr>
        <w:t xml:space="preserve"> special pre-trial proceedings, special proceedings, proceedings in absentia, the participants of the criminal proceedings, the protection of individual rights.</w:t>
      </w:r>
    </w:p>
    <w:p w:rsidR="001711A3" w:rsidRPr="008B5BE0" w:rsidRDefault="001711A3" w:rsidP="001711A3">
      <w:pPr>
        <w:widowControl w:val="0"/>
        <w:spacing w:after="0" w:line="360" w:lineRule="auto"/>
        <w:ind w:firstLine="709"/>
        <w:jc w:val="both"/>
        <w:rPr>
          <w:rFonts w:ascii="Times New Roman" w:hAnsi="Times New Roman" w:cs="Times New Roman"/>
          <w:color w:val="000000" w:themeColor="text1"/>
          <w:sz w:val="28"/>
          <w:szCs w:val="28"/>
        </w:rPr>
      </w:pPr>
    </w:p>
    <w:p w:rsidR="00CE021C" w:rsidRPr="007D306F" w:rsidRDefault="007D306F" w:rsidP="007D306F">
      <w:pPr>
        <w:ind w:firstLine="709"/>
        <w:jc w:val="both"/>
        <w:rPr>
          <w:rFonts w:ascii="Times New Roman" w:hAnsi="Times New Roman" w:cs="Times New Roman"/>
          <w:sz w:val="28"/>
          <w:szCs w:val="28"/>
        </w:rPr>
      </w:pPr>
      <w:r w:rsidRPr="007D306F">
        <w:rPr>
          <w:rFonts w:ascii="Times New Roman" w:hAnsi="Times New Roman" w:cs="Times New Roman"/>
          <w:bCs/>
          <w:sz w:val="28"/>
          <w:szCs w:val="28"/>
        </w:rPr>
        <w:t>Чи доцільне запровадження процедури спеціального досудового провадження та спеціального судочинства в Україні. М.П. Климчук, Ю.І. Азаров.</w:t>
      </w:r>
      <w:r w:rsidRPr="00272D9E">
        <w:rPr>
          <w:rFonts w:ascii="Times New Roman" w:hAnsi="Times New Roman" w:cs="Times New Roman"/>
          <w:bCs/>
          <w:sz w:val="28"/>
          <w:szCs w:val="28"/>
        </w:rPr>
        <w:t xml:space="preserve"> </w:t>
      </w:r>
      <w:hyperlink r:id="rId4" w:tooltip="Періодичне видання" w:history="1">
        <w:r w:rsidRPr="007D306F">
          <w:rPr>
            <w:rStyle w:val="a3"/>
            <w:rFonts w:ascii="Times New Roman" w:hAnsi="Times New Roman" w:cs="Times New Roman"/>
            <w:bCs/>
            <w:i/>
            <w:color w:val="auto"/>
            <w:sz w:val="28"/>
            <w:szCs w:val="28"/>
            <w:u w:val="none"/>
          </w:rPr>
          <w:t>Юридична наука</w:t>
        </w:r>
      </w:hyperlink>
      <w:r w:rsidRPr="007D306F">
        <w:rPr>
          <w:rFonts w:ascii="Times New Roman" w:hAnsi="Times New Roman" w:cs="Times New Roman"/>
          <w:bCs/>
          <w:i/>
          <w:sz w:val="28"/>
          <w:szCs w:val="28"/>
        </w:rPr>
        <w:t xml:space="preserve">. </w:t>
      </w:r>
      <w:r w:rsidRPr="007D306F">
        <w:rPr>
          <w:rFonts w:ascii="Times New Roman" w:hAnsi="Times New Roman" w:cs="Times New Roman"/>
          <w:bCs/>
          <w:sz w:val="28"/>
          <w:szCs w:val="28"/>
        </w:rPr>
        <w:t xml:space="preserve">2014. № 12. </w:t>
      </w:r>
      <w:r>
        <w:rPr>
          <w:rFonts w:ascii="Times New Roman" w:hAnsi="Times New Roman" w:cs="Times New Roman"/>
          <w:bCs/>
          <w:sz w:val="28"/>
          <w:szCs w:val="28"/>
        </w:rPr>
        <w:t>С. 134</w:t>
      </w:r>
      <w:r>
        <w:rPr>
          <w:rFonts w:ascii="Times New Roman" w:hAnsi="Times New Roman" w:cs="Times New Roman"/>
          <w:bCs/>
          <w:sz w:val="28"/>
          <w:szCs w:val="28"/>
        </w:rPr>
        <w:noBreakHyphen/>
      </w:r>
      <w:r w:rsidRPr="007D306F">
        <w:rPr>
          <w:rFonts w:ascii="Times New Roman" w:hAnsi="Times New Roman" w:cs="Times New Roman"/>
          <w:bCs/>
          <w:sz w:val="28"/>
          <w:szCs w:val="28"/>
        </w:rPr>
        <w:t xml:space="preserve">140. </w:t>
      </w:r>
      <w:r>
        <w:rPr>
          <w:rFonts w:ascii="Times New Roman" w:hAnsi="Times New Roman" w:cs="Times New Roman"/>
          <w:bCs/>
          <w:sz w:val="28"/>
          <w:szCs w:val="28"/>
          <w:lang w:val="en-US"/>
        </w:rPr>
        <w:t>URL</w:t>
      </w:r>
      <w:r>
        <w:rPr>
          <w:rFonts w:ascii="Times New Roman" w:hAnsi="Times New Roman" w:cs="Times New Roman"/>
          <w:bCs/>
          <w:sz w:val="28"/>
          <w:szCs w:val="28"/>
        </w:rPr>
        <w:t xml:space="preserve">: </w:t>
      </w:r>
      <w:hyperlink r:id="rId5" w:history="1">
        <w:r w:rsidRPr="007D306F">
          <w:rPr>
            <w:rStyle w:val="a3"/>
            <w:rFonts w:ascii="Times New Roman" w:hAnsi="Times New Roman" w:cs="Times New Roman"/>
            <w:bCs/>
            <w:color w:val="auto"/>
            <w:sz w:val="28"/>
            <w:szCs w:val="28"/>
            <w:u w:val="none"/>
          </w:rPr>
          <w:t>http:</w:t>
        </w:r>
        <w:r>
          <w:rPr>
            <w:rStyle w:val="a3"/>
            <w:rFonts w:ascii="Times New Roman" w:hAnsi="Times New Roman" w:cs="Times New Roman"/>
            <w:bCs/>
            <w:color w:val="auto"/>
            <w:sz w:val="28"/>
            <w:szCs w:val="28"/>
            <w:u w:val="none"/>
            <w:lang w:val="en-US"/>
          </w:rPr>
          <w:t> </w:t>
        </w:r>
        <w:r w:rsidRPr="007D306F">
          <w:rPr>
            <w:rStyle w:val="a3"/>
            <w:rFonts w:ascii="Times New Roman" w:hAnsi="Times New Roman" w:cs="Times New Roman"/>
            <w:bCs/>
            <w:color w:val="auto"/>
            <w:sz w:val="28"/>
            <w:szCs w:val="28"/>
            <w:u w:val="none"/>
          </w:rPr>
          <w:t>//</w:t>
        </w:r>
        <w:r>
          <w:rPr>
            <w:rStyle w:val="a3"/>
            <w:rFonts w:ascii="Times New Roman" w:hAnsi="Times New Roman" w:cs="Times New Roman"/>
            <w:bCs/>
            <w:color w:val="auto"/>
            <w:sz w:val="28"/>
            <w:szCs w:val="28"/>
            <w:u w:val="none"/>
            <w:lang w:val="en-US"/>
          </w:rPr>
          <w:t> </w:t>
        </w:r>
        <w:r w:rsidRPr="007D306F">
          <w:rPr>
            <w:rStyle w:val="a3"/>
            <w:rFonts w:ascii="Times New Roman" w:hAnsi="Times New Roman" w:cs="Times New Roman"/>
            <w:bCs/>
            <w:color w:val="auto"/>
            <w:sz w:val="28"/>
            <w:szCs w:val="28"/>
            <w:u w:val="none"/>
          </w:rPr>
          <w:t>nbuv.gov.ua/UJRN/jnn_2014_12_12</w:t>
        </w:r>
      </w:hyperlink>
    </w:p>
    <w:sectPr w:rsidR="00CE021C" w:rsidRPr="007D306F" w:rsidSect="00B23EE0">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882"/>
    <w:rsid w:val="001711A3"/>
    <w:rsid w:val="00272D9E"/>
    <w:rsid w:val="00736882"/>
    <w:rsid w:val="007D306F"/>
    <w:rsid w:val="00B50537"/>
    <w:rsid w:val="00CE02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467B06-DBAD-4837-85B4-173BE946D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11A3"/>
    <w:pPr>
      <w:spacing w:after="200" w:line="276" w:lineRule="auto"/>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
    <w:name w:val="Основний текст (6)_"/>
    <w:basedOn w:val="a0"/>
    <w:link w:val="61"/>
    <w:uiPriority w:val="99"/>
    <w:rsid w:val="001711A3"/>
    <w:rPr>
      <w:rFonts w:ascii="Arial Unicode MS" w:eastAsia="Arial Unicode MS" w:cs="Arial Unicode MS"/>
      <w:sz w:val="15"/>
      <w:szCs w:val="15"/>
      <w:shd w:val="clear" w:color="auto" w:fill="FFFFFF"/>
      <w:lang w:val="en-US"/>
    </w:rPr>
  </w:style>
  <w:style w:type="character" w:customStyle="1" w:styleId="60">
    <w:name w:val="Основний текст (6)"/>
    <w:basedOn w:val="6"/>
    <w:uiPriority w:val="99"/>
    <w:rsid w:val="001711A3"/>
    <w:rPr>
      <w:rFonts w:ascii="Arial Unicode MS" w:eastAsia="Arial Unicode MS" w:cs="Arial Unicode MS"/>
      <w:sz w:val="15"/>
      <w:szCs w:val="15"/>
      <w:shd w:val="clear" w:color="auto" w:fill="FFFFFF"/>
      <w:lang w:val="en-US"/>
    </w:rPr>
  </w:style>
  <w:style w:type="character" w:customStyle="1" w:styleId="62">
    <w:name w:val="Основний текст (6) + Напівжирний"/>
    <w:basedOn w:val="6"/>
    <w:uiPriority w:val="99"/>
    <w:rsid w:val="001711A3"/>
    <w:rPr>
      <w:rFonts w:ascii="Arial Unicode MS" w:eastAsia="Arial Unicode MS" w:cs="Arial Unicode MS"/>
      <w:b/>
      <w:bCs/>
      <w:sz w:val="15"/>
      <w:szCs w:val="15"/>
      <w:shd w:val="clear" w:color="auto" w:fill="FFFFFF"/>
      <w:lang w:val="ru-RU" w:eastAsia="ru-RU"/>
    </w:rPr>
  </w:style>
  <w:style w:type="paragraph" w:customStyle="1" w:styleId="61">
    <w:name w:val="Основний текст (6)1"/>
    <w:basedOn w:val="a"/>
    <w:link w:val="6"/>
    <w:uiPriority w:val="99"/>
    <w:rsid w:val="001711A3"/>
    <w:pPr>
      <w:widowControl w:val="0"/>
      <w:shd w:val="clear" w:color="auto" w:fill="FFFFFF"/>
      <w:spacing w:before="120" w:after="0" w:line="178" w:lineRule="exact"/>
      <w:jc w:val="both"/>
    </w:pPr>
    <w:rPr>
      <w:rFonts w:ascii="Arial Unicode MS" w:eastAsia="Arial Unicode MS" w:cs="Arial Unicode MS"/>
      <w:sz w:val="15"/>
      <w:szCs w:val="15"/>
      <w:lang w:val="en-US"/>
    </w:rPr>
  </w:style>
  <w:style w:type="character" w:styleId="a3">
    <w:name w:val="Hyperlink"/>
    <w:unhideWhenUsed/>
    <w:rsid w:val="001711A3"/>
    <w:rPr>
      <w:color w:val="0000FF"/>
      <w:u w:val="single"/>
    </w:rPr>
  </w:style>
  <w:style w:type="paragraph" w:styleId="a4">
    <w:name w:val="Balloon Text"/>
    <w:basedOn w:val="a"/>
    <w:link w:val="a5"/>
    <w:uiPriority w:val="99"/>
    <w:semiHidden/>
    <w:unhideWhenUsed/>
    <w:rsid w:val="00272D9E"/>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272D9E"/>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irbis-nbuv.gov.ua/cgi-bin/irbis_nbuv/cgiirbis_64.exe?I21DBN=LINK&amp;P21DBN=UJRN&amp;Z21ID=&amp;S21REF=10&amp;S21CNR=20&amp;S21STN=1&amp;S21FMT=ASP_meta&amp;C21COM=S&amp;2_S21P03=FILA=&amp;2_S21STR=jnn_2014_12_12" TargetMode="External"/><Relationship Id="rId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318</Words>
  <Characters>1816</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naiau.kiev.ua</cp:lastModifiedBy>
  <cp:revision>4</cp:revision>
  <cp:lastPrinted>2019-10-24T12:38:00Z</cp:lastPrinted>
  <dcterms:created xsi:type="dcterms:W3CDTF">2019-10-21T16:54:00Z</dcterms:created>
  <dcterms:modified xsi:type="dcterms:W3CDTF">2019-10-24T12:39:00Z</dcterms:modified>
</cp:coreProperties>
</file>